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B620F" w14:textId="77777777" w:rsidR="0040424F" w:rsidRDefault="00540E90" w:rsidP="00540E90">
      <w:pPr>
        <w:spacing w:after="0" w:line="240" w:lineRule="auto"/>
        <w:jc w:val="center"/>
        <w:rPr>
          <w:rFonts w:ascii="Times New Roman" w:hAnsi="Times New Roman" w:cs="Times New Roman"/>
          <w:b/>
          <w:sz w:val="24"/>
          <w:szCs w:val="24"/>
        </w:rPr>
      </w:pPr>
      <w:bookmarkStart w:id="0" w:name="_CITRUS_ITALIC"/>
      <w:bookmarkEnd w:id="0"/>
      <w:r>
        <w:rPr>
          <w:rFonts w:ascii="Times New Roman" w:hAnsi="Times New Roman" w:cs="Times New Roman"/>
          <w:b/>
          <w:sz w:val="24"/>
          <w:szCs w:val="24"/>
        </w:rPr>
        <w:t>UNITED STATES DISTRICT COURT</w:t>
      </w:r>
    </w:p>
    <w:p w14:paraId="164DCE6A" w14:textId="77777777" w:rsidR="00540E90" w:rsidRDefault="00540E90" w:rsidP="00540E9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DISTRICT OF MOOT</w:t>
      </w:r>
    </w:p>
    <w:p w14:paraId="41F480BD" w14:textId="77777777" w:rsidR="00540E90" w:rsidRDefault="00540E90" w:rsidP="00540E9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THIRD DIVISION</w:t>
      </w:r>
    </w:p>
    <w:p w14:paraId="5BFBB065" w14:textId="77777777" w:rsidR="00540E90" w:rsidRDefault="00540E90" w:rsidP="00540E90">
      <w:pPr>
        <w:spacing w:after="0" w:line="240" w:lineRule="auto"/>
        <w:jc w:val="center"/>
        <w:rPr>
          <w:rFonts w:ascii="Times New Roman" w:hAnsi="Times New Roman" w:cs="Times New Roman"/>
          <w:b/>
          <w:sz w:val="24"/>
          <w:szCs w:val="24"/>
        </w:rPr>
      </w:pPr>
    </w:p>
    <w:p w14:paraId="61AAF572" w14:textId="77777777" w:rsidR="00540E90" w:rsidRDefault="00F416B9" w:rsidP="00F416B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OGS TV, Inc.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151AA">
        <w:rPr>
          <w:rFonts w:ascii="Times New Roman" w:hAnsi="Times New Roman" w:cs="Times New Roman"/>
          <w:sz w:val="24"/>
          <w:szCs w:val="24"/>
        </w:rPr>
        <w:t xml:space="preserve">       </w:t>
      </w:r>
      <w:r w:rsidR="005E09CD">
        <w:rPr>
          <w:rFonts w:ascii="Times New Roman" w:hAnsi="Times New Roman" w:cs="Times New Roman"/>
          <w:sz w:val="24"/>
          <w:szCs w:val="24"/>
        </w:rPr>
        <w:t xml:space="preserve">Civ. No. </w:t>
      </w:r>
      <w:r w:rsidR="005E09CD" w:rsidRPr="005E09CD">
        <w:rPr>
          <w:rFonts w:ascii="Times New Roman" w:hAnsi="Times New Roman" w:cs="Times New Roman"/>
          <w:sz w:val="24"/>
          <w:szCs w:val="24"/>
        </w:rPr>
        <w:t>27-CV-12-1234</w:t>
      </w:r>
      <w:r w:rsidR="00A151AA">
        <w:rPr>
          <w:rFonts w:ascii="Times New Roman" w:hAnsi="Times New Roman" w:cs="Times New Roman"/>
          <w:sz w:val="24"/>
          <w:szCs w:val="24"/>
        </w:rPr>
        <w:tab/>
      </w:r>
    </w:p>
    <w:p w14:paraId="7696FFAF" w14:textId="77777777" w:rsidR="00F37896" w:rsidRDefault="00540E90" w:rsidP="00540E90">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3C13E6">
        <w:rPr>
          <w:rFonts w:ascii="Times New Roman" w:hAnsi="Times New Roman" w:cs="Times New Roman"/>
          <w:sz w:val="24"/>
          <w:szCs w:val="24"/>
        </w:rPr>
        <w:t>Plaintiff</w:t>
      </w:r>
    </w:p>
    <w:p w14:paraId="19DBE4A6" w14:textId="77777777" w:rsidR="00F37896" w:rsidRDefault="00F37896" w:rsidP="00540E90">
      <w:pPr>
        <w:spacing w:after="0" w:line="240" w:lineRule="auto"/>
        <w:rPr>
          <w:rFonts w:ascii="Times New Roman" w:hAnsi="Times New Roman" w:cs="Times New Roman"/>
          <w:sz w:val="24"/>
          <w:szCs w:val="24"/>
        </w:rPr>
      </w:pPr>
    </w:p>
    <w:p w14:paraId="23DF6263" w14:textId="77777777" w:rsidR="00A151AA" w:rsidRDefault="003C13E6" w:rsidP="003C13E6">
      <w:pPr>
        <w:tabs>
          <w:tab w:val="left" w:pos="6876"/>
        </w:tabs>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PLAINTIFF</w:t>
      </w:r>
      <w:r w:rsidR="00F37896" w:rsidRPr="005E09CD">
        <w:rPr>
          <w:rFonts w:ascii="Times New Roman" w:hAnsi="Times New Roman" w:cs="Times New Roman"/>
          <w:b/>
          <w:sz w:val="24"/>
          <w:szCs w:val="24"/>
        </w:rPr>
        <w:t>’S MEMORANDUM</w:t>
      </w:r>
    </w:p>
    <w:p w14:paraId="4BCE3EA4" w14:textId="77777777" w:rsidR="003C13E6" w:rsidRDefault="003C13E6" w:rsidP="003C13E6">
      <w:pPr>
        <w:tabs>
          <w:tab w:val="left" w:pos="6876"/>
        </w:tabs>
        <w:spacing w:after="0" w:line="240" w:lineRule="auto"/>
        <w:rPr>
          <w:rFonts w:ascii="Times New Roman" w:hAnsi="Times New Roman" w:cs="Times New Roman"/>
          <w:b/>
          <w:sz w:val="24"/>
          <w:szCs w:val="24"/>
        </w:rPr>
      </w:pPr>
      <w:r>
        <w:rPr>
          <w:rFonts w:ascii="Times New Roman" w:hAnsi="Times New Roman" w:cs="Times New Roman"/>
          <w:b/>
          <w:sz w:val="24"/>
          <w:szCs w:val="24"/>
        </w:rPr>
        <w:t>v.                                                                                      IN OPPOSITION TO DEFENDANTS’</w:t>
      </w:r>
    </w:p>
    <w:p w14:paraId="4245E8C7" w14:textId="77777777" w:rsidR="00F37896" w:rsidRPr="00A151AA" w:rsidRDefault="003C13E6" w:rsidP="003C13E6">
      <w:pPr>
        <w:tabs>
          <w:tab w:val="left" w:pos="687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b/>
      </w:r>
      <w:r w:rsidR="00A151AA">
        <w:rPr>
          <w:rFonts w:ascii="Times New Roman" w:hAnsi="Times New Roman" w:cs="Times New Roman"/>
          <w:b/>
          <w:sz w:val="24"/>
          <w:szCs w:val="24"/>
        </w:rPr>
        <w:t xml:space="preserve">MOTION TO DISMISS </w:t>
      </w:r>
      <w:r w:rsidR="00A151AA">
        <w:rPr>
          <w:rFonts w:ascii="Times New Roman" w:hAnsi="Times New Roman" w:cs="Times New Roman"/>
          <w:b/>
          <w:sz w:val="24"/>
          <w:szCs w:val="24"/>
        </w:rPr>
        <w:tab/>
        <w:t xml:space="preserve">  </w:t>
      </w:r>
    </w:p>
    <w:p w14:paraId="0EFFF3E9" w14:textId="77777777" w:rsidR="00F37896" w:rsidRDefault="00F37896" w:rsidP="00F37896">
      <w:pPr>
        <w:tabs>
          <w:tab w:val="left" w:pos="6876"/>
        </w:tabs>
        <w:spacing w:after="0" w:line="240" w:lineRule="auto"/>
        <w:rPr>
          <w:rFonts w:ascii="Times New Roman" w:hAnsi="Times New Roman" w:cs="Times New Roman"/>
          <w:sz w:val="24"/>
          <w:szCs w:val="24"/>
        </w:rPr>
      </w:pPr>
    </w:p>
    <w:p w14:paraId="0C3CEE6A" w14:textId="77777777" w:rsidR="00F37896" w:rsidRDefault="00F37896" w:rsidP="00F37896">
      <w:pPr>
        <w:tabs>
          <w:tab w:val="left" w:pos="6876"/>
        </w:tabs>
        <w:spacing w:after="0" w:line="240" w:lineRule="auto"/>
        <w:rPr>
          <w:rFonts w:ascii="Times New Roman" w:hAnsi="Times New Roman" w:cs="Times New Roman"/>
          <w:sz w:val="24"/>
          <w:szCs w:val="24"/>
        </w:rPr>
      </w:pPr>
      <w:r>
        <w:rPr>
          <w:rFonts w:ascii="Times New Roman" w:hAnsi="Times New Roman" w:cs="Times New Roman"/>
          <w:sz w:val="24"/>
          <w:szCs w:val="24"/>
        </w:rPr>
        <w:t>Elizabeth Lime, and TinyTV, Inc.</w:t>
      </w:r>
    </w:p>
    <w:p w14:paraId="189317E6" w14:textId="77777777" w:rsidR="00F37896" w:rsidRDefault="003C13E6" w:rsidP="00F37896">
      <w:pPr>
        <w:tabs>
          <w:tab w:val="left" w:pos="6876"/>
        </w:tabs>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Defendant</w:t>
      </w:r>
      <w:r w:rsidR="00F37896">
        <w:rPr>
          <w:rFonts w:ascii="Times New Roman" w:hAnsi="Times New Roman" w:cs="Times New Roman"/>
          <w:sz w:val="24"/>
          <w:szCs w:val="24"/>
        </w:rPr>
        <w:t>s</w:t>
      </w:r>
    </w:p>
    <w:p w14:paraId="5E089FA8" w14:textId="77777777" w:rsidR="00212662" w:rsidRDefault="00212662" w:rsidP="00212662">
      <w:pPr>
        <w:tabs>
          <w:tab w:val="left" w:pos="6876"/>
        </w:tabs>
        <w:spacing w:after="0" w:line="240" w:lineRule="auto"/>
        <w:rPr>
          <w:rFonts w:ascii="Times New Roman" w:hAnsi="Times New Roman" w:cs="Times New Roman"/>
          <w:sz w:val="24"/>
          <w:szCs w:val="24"/>
        </w:rPr>
      </w:pPr>
    </w:p>
    <w:p w14:paraId="0BE1C65A" w14:textId="77777777" w:rsidR="00212662" w:rsidRDefault="00212662" w:rsidP="00212662">
      <w:pPr>
        <w:tabs>
          <w:tab w:val="left" w:pos="6876"/>
        </w:tabs>
        <w:spacing w:after="0" w:line="240" w:lineRule="auto"/>
        <w:rPr>
          <w:rFonts w:ascii="Times New Roman" w:hAnsi="Times New Roman" w:cs="Times New Roman"/>
          <w:sz w:val="24"/>
          <w:szCs w:val="24"/>
        </w:rPr>
      </w:pPr>
    </w:p>
    <w:p w14:paraId="6F8327C2" w14:textId="77777777" w:rsidR="00212662" w:rsidRDefault="00212662" w:rsidP="00212662">
      <w:pPr>
        <w:tabs>
          <w:tab w:val="left" w:pos="6876"/>
        </w:tabs>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INTRODUCTION</w:t>
      </w:r>
    </w:p>
    <w:p w14:paraId="15993F1B" w14:textId="77777777" w:rsidR="00212662" w:rsidRDefault="00C65BB6" w:rsidP="00212662">
      <w:pPr>
        <w:tabs>
          <w:tab w:val="left" w:pos="6876"/>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14:paraId="3316AB94" w14:textId="77777777" w:rsidR="002404FE" w:rsidRDefault="00393F2D" w:rsidP="00617FD2">
      <w:pPr>
        <w:tabs>
          <w:tab w:val="left" w:pos="6876"/>
        </w:tabs>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w:t>
      </w:r>
      <w:r w:rsidR="003C13E6">
        <w:rPr>
          <w:rFonts w:ascii="Times New Roman" w:hAnsi="Times New Roman" w:cs="Times New Roman"/>
          <w:sz w:val="24"/>
          <w:szCs w:val="24"/>
        </w:rPr>
        <w:t>March 27, 2010, Plaintiff</w:t>
      </w:r>
      <w:r>
        <w:rPr>
          <w:rFonts w:ascii="Times New Roman" w:hAnsi="Times New Roman" w:cs="Times New Roman"/>
          <w:sz w:val="24"/>
          <w:szCs w:val="24"/>
        </w:rPr>
        <w:t xml:space="preserve"> contracted </w:t>
      </w:r>
      <w:r w:rsidR="003C13E6">
        <w:rPr>
          <w:rFonts w:ascii="Times New Roman" w:hAnsi="Times New Roman" w:cs="Times New Roman"/>
          <w:sz w:val="24"/>
          <w:szCs w:val="24"/>
        </w:rPr>
        <w:t>with Defendant</w:t>
      </w:r>
      <w:r>
        <w:rPr>
          <w:rFonts w:ascii="Times New Roman" w:hAnsi="Times New Roman" w:cs="Times New Roman"/>
          <w:sz w:val="24"/>
          <w:szCs w:val="24"/>
        </w:rPr>
        <w:t xml:space="preserve"> Lime to produce one screenplay as a work made for hire</w:t>
      </w:r>
      <w:r w:rsidR="003C13E6">
        <w:rPr>
          <w:rFonts w:ascii="Times New Roman" w:hAnsi="Times New Roman" w:cs="Times New Roman"/>
          <w:sz w:val="24"/>
          <w:szCs w:val="24"/>
        </w:rPr>
        <w:t xml:space="preserve"> for the Plaintiff</w:t>
      </w:r>
      <w:r>
        <w:rPr>
          <w:rFonts w:ascii="Times New Roman" w:hAnsi="Times New Roman" w:cs="Times New Roman"/>
          <w:sz w:val="24"/>
          <w:szCs w:val="24"/>
        </w:rPr>
        <w:t xml:space="preserve">’s original television series entitled </w:t>
      </w:r>
      <w:r w:rsidRPr="00393F2D">
        <w:rPr>
          <w:rFonts w:ascii="Times New Roman" w:hAnsi="Times New Roman" w:cs="Times New Roman"/>
          <w:i/>
          <w:sz w:val="24"/>
          <w:szCs w:val="24"/>
        </w:rPr>
        <w:t>Lawless Love</w:t>
      </w:r>
      <w:r>
        <w:rPr>
          <w:rFonts w:ascii="Times New Roman" w:hAnsi="Times New Roman" w:cs="Times New Roman"/>
          <w:sz w:val="24"/>
          <w:szCs w:val="24"/>
        </w:rPr>
        <w:t>.</w:t>
      </w:r>
      <w:r w:rsidR="003C13E6">
        <w:rPr>
          <w:rFonts w:ascii="Times New Roman" w:hAnsi="Times New Roman" w:cs="Times New Roman"/>
          <w:sz w:val="24"/>
          <w:szCs w:val="24"/>
        </w:rPr>
        <w:t xml:space="preserve">  The Plaintiff</w:t>
      </w:r>
      <w:r w:rsidR="000C7865">
        <w:rPr>
          <w:rFonts w:ascii="Times New Roman" w:hAnsi="Times New Roman" w:cs="Times New Roman"/>
          <w:sz w:val="24"/>
          <w:szCs w:val="24"/>
        </w:rPr>
        <w:t xml:space="preserve"> decided</w:t>
      </w:r>
      <w:r>
        <w:rPr>
          <w:rFonts w:ascii="Times New Roman" w:hAnsi="Times New Roman" w:cs="Times New Roman"/>
          <w:sz w:val="24"/>
          <w:szCs w:val="24"/>
        </w:rPr>
        <w:t xml:space="preserve"> n</w:t>
      </w:r>
      <w:r w:rsidR="00CD6725">
        <w:rPr>
          <w:rFonts w:ascii="Times New Roman" w:hAnsi="Times New Roman" w:cs="Times New Roman"/>
          <w:sz w:val="24"/>
          <w:szCs w:val="24"/>
        </w:rPr>
        <w:t xml:space="preserve">ot </w:t>
      </w:r>
      <w:r w:rsidR="000C7865">
        <w:rPr>
          <w:rFonts w:ascii="Times New Roman" w:hAnsi="Times New Roman" w:cs="Times New Roman"/>
          <w:sz w:val="24"/>
          <w:szCs w:val="24"/>
        </w:rPr>
        <w:t xml:space="preserve">to </w:t>
      </w:r>
      <w:r w:rsidR="003C13E6">
        <w:rPr>
          <w:rFonts w:ascii="Times New Roman" w:hAnsi="Times New Roman" w:cs="Times New Roman"/>
          <w:sz w:val="24"/>
          <w:szCs w:val="24"/>
        </w:rPr>
        <w:t>use the screenplay but paid Defendant</w:t>
      </w:r>
      <w:r>
        <w:rPr>
          <w:rFonts w:ascii="Times New Roman" w:hAnsi="Times New Roman" w:cs="Times New Roman"/>
          <w:sz w:val="24"/>
          <w:szCs w:val="24"/>
        </w:rPr>
        <w:t xml:space="preserve"> Lime for her work</w:t>
      </w:r>
      <w:r w:rsidR="003C13E6">
        <w:rPr>
          <w:rFonts w:ascii="Times New Roman" w:hAnsi="Times New Roman" w:cs="Times New Roman"/>
          <w:sz w:val="24"/>
          <w:szCs w:val="24"/>
        </w:rPr>
        <w:t xml:space="preserve"> and Lime signed a written agreement that clearly stated that Plaintiff was the author</w:t>
      </w:r>
      <w:r w:rsidR="000C7F2B">
        <w:rPr>
          <w:rFonts w:ascii="Times New Roman" w:hAnsi="Times New Roman" w:cs="Times New Roman"/>
          <w:sz w:val="24"/>
          <w:szCs w:val="24"/>
        </w:rPr>
        <w:t xml:space="preserve">.  </w:t>
      </w:r>
      <w:r w:rsidR="002404FE">
        <w:rPr>
          <w:rFonts w:ascii="Times New Roman" w:hAnsi="Times New Roman" w:cs="Times New Roman"/>
          <w:sz w:val="24"/>
          <w:szCs w:val="24"/>
        </w:rPr>
        <w:t xml:space="preserve">In August 2010, the </w:t>
      </w:r>
      <w:r w:rsidR="003C13E6">
        <w:rPr>
          <w:rFonts w:ascii="Times New Roman" w:hAnsi="Times New Roman" w:cs="Times New Roman"/>
          <w:sz w:val="24"/>
          <w:szCs w:val="24"/>
        </w:rPr>
        <w:t>Defendant</w:t>
      </w:r>
      <w:r w:rsidR="002404FE">
        <w:rPr>
          <w:rFonts w:ascii="Times New Roman" w:hAnsi="Times New Roman" w:cs="Times New Roman"/>
          <w:sz w:val="24"/>
          <w:szCs w:val="24"/>
        </w:rPr>
        <w:t>s created a pilot episode for another television series in which they co</w:t>
      </w:r>
      <w:r w:rsidR="00CD6725">
        <w:rPr>
          <w:rFonts w:ascii="Times New Roman" w:hAnsi="Times New Roman" w:cs="Times New Roman"/>
          <w:sz w:val="24"/>
          <w:szCs w:val="24"/>
        </w:rPr>
        <w:t xml:space="preserve">pied a substantial part of the </w:t>
      </w:r>
      <w:r w:rsidR="003C13E6">
        <w:rPr>
          <w:rFonts w:ascii="Times New Roman" w:hAnsi="Times New Roman" w:cs="Times New Roman"/>
          <w:sz w:val="24"/>
          <w:szCs w:val="24"/>
        </w:rPr>
        <w:t>Plaintiff</w:t>
      </w:r>
      <w:r w:rsidR="002404FE">
        <w:rPr>
          <w:rFonts w:ascii="Times New Roman" w:hAnsi="Times New Roman" w:cs="Times New Roman"/>
          <w:sz w:val="24"/>
          <w:szCs w:val="24"/>
        </w:rPr>
        <w:t>’s work made for hire screenplay.  This was done without the knowledge or consent</w:t>
      </w:r>
      <w:r w:rsidR="00CD6725">
        <w:rPr>
          <w:rFonts w:ascii="Times New Roman" w:hAnsi="Times New Roman" w:cs="Times New Roman"/>
          <w:sz w:val="24"/>
          <w:szCs w:val="24"/>
        </w:rPr>
        <w:t xml:space="preserve"> of the </w:t>
      </w:r>
      <w:r w:rsidR="003C13E6">
        <w:rPr>
          <w:rFonts w:ascii="Times New Roman" w:hAnsi="Times New Roman" w:cs="Times New Roman"/>
          <w:sz w:val="24"/>
          <w:szCs w:val="24"/>
        </w:rPr>
        <w:t>Plaintiff</w:t>
      </w:r>
      <w:r w:rsidR="002404FE">
        <w:rPr>
          <w:rFonts w:ascii="Times New Roman" w:hAnsi="Times New Roman" w:cs="Times New Roman"/>
          <w:sz w:val="24"/>
          <w:szCs w:val="24"/>
        </w:rPr>
        <w:t xml:space="preserve"> and in violation of the federal Copyright Act of 1976.</w:t>
      </w:r>
    </w:p>
    <w:p w14:paraId="07C10C29" w14:textId="77777777" w:rsidR="00B30F89" w:rsidRDefault="00DF4A74" w:rsidP="00617FD2">
      <w:pPr>
        <w:tabs>
          <w:tab w:val="left" w:pos="6876"/>
        </w:tabs>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w:t>
      </w:r>
      <w:r w:rsidR="00CD6725">
        <w:rPr>
          <w:rFonts w:ascii="Times New Roman" w:hAnsi="Times New Roman" w:cs="Times New Roman"/>
          <w:sz w:val="24"/>
          <w:szCs w:val="24"/>
        </w:rPr>
        <w:t>is m</w:t>
      </w:r>
      <w:r w:rsidR="0069404E">
        <w:rPr>
          <w:rFonts w:ascii="Times New Roman" w:hAnsi="Times New Roman" w:cs="Times New Roman"/>
          <w:sz w:val="24"/>
          <w:szCs w:val="24"/>
        </w:rPr>
        <w:t xml:space="preserve">emorandum is in </w:t>
      </w:r>
      <w:r w:rsidR="00B37465">
        <w:rPr>
          <w:rFonts w:ascii="Times New Roman" w:hAnsi="Times New Roman" w:cs="Times New Roman"/>
          <w:sz w:val="24"/>
          <w:szCs w:val="24"/>
        </w:rPr>
        <w:t xml:space="preserve">opposition to </w:t>
      </w:r>
      <w:r w:rsidR="0069404E">
        <w:rPr>
          <w:rFonts w:ascii="Times New Roman" w:hAnsi="Times New Roman" w:cs="Times New Roman"/>
          <w:sz w:val="24"/>
          <w:szCs w:val="24"/>
        </w:rPr>
        <w:t xml:space="preserve">the </w:t>
      </w:r>
      <w:r w:rsidR="003C13E6">
        <w:rPr>
          <w:rFonts w:ascii="Times New Roman" w:hAnsi="Times New Roman" w:cs="Times New Roman"/>
          <w:sz w:val="24"/>
          <w:szCs w:val="24"/>
        </w:rPr>
        <w:t>Defendant</w:t>
      </w:r>
      <w:r w:rsidR="00B37465">
        <w:rPr>
          <w:rFonts w:ascii="Times New Roman" w:hAnsi="Times New Roman" w:cs="Times New Roman"/>
          <w:sz w:val="24"/>
          <w:szCs w:val="24"/>
        </w:rPr>
        <w:t>s’</w:t>
      </w:r>
      <w:r w:rsidR="0069404E">
        <w:rPr>
          <w:rFonts w:ascii="Times New Roman" w:hAnsi="Times New Roman" w:cs="Times New Roman"/>
          <w:sz w:val="24"/>
          <w:szCs w:val="24"/>
        </w:rPr>
        <w:t xml:space="preserve"> motion to dismiss</w:t>
      </w:r>
      <w:r w:rsidR="00B37465">
        <w:rPr>
          <w:rFonts w:ascii="Times New Roman" w:hAnsi="Times New Roman" w:cs="Times New Roman"/>
          <w:sz w:val="24"/>
          <w:szCs w:val="24"/>
        </w:rPr>
        <w:t xml:space="preserve">.  </w:t>
      </w:r>
      <w:r w:rsidR="003816F4">
        <w:rPr>
          <w:rFonts w:ascii="Times New Roman" w:hAnsi="Times New Roman" w:cs="Times New Roman"/>
          <w:sz w:val="24"/>
          <w:szCs w:val="24"/>
        </w:rPr>
        <w:t>T</w:t>
      </w:r>
      <w:r w:rsidR="007F2D48">
        <w:rPr>
          <w:rFonts w:ascii="Times New Roman" w:hAnsi="Times New Roman" w:cs="Times New Roman"/>
          <w:sz w:val="24"/>
          <w:szCs w:val="24"/>
        </w:rPr>
        <w:t xml:space="preserve">he </w:t>
      </w:r>
      <w:r w:rsidR="003C13E6">
        <w:rPr>
          <w:rFonts w:ascii="Times New Roman" w:hAnsi="Times New Roman" w:cs="Times New Roman"/>
          <w:sz w:val="24"/>
          <w:szCs w:val="24"/>
        </w:rPr>
        <w:t>Defendant</w:t>
      </w:r>
      <w:r w:rsidR="007F2D48">
        <w:rPr>
          <w:rFonts w:ascii="Times New Roman" w:hAnsi="Times New Roman" w:cs="Times New Roman"/>
          <w:sz w:val="24"/>
          <w:szCs w:val="24"/>
        </w:rPr>
        <w:t xml:space="preserve">s prepared a derivative work based upon the </w:t>
      </w:r>
      <w:r w:rsidR="003C13E6">
        <w:rPr>
          <w:rFonts w:ascii="Times New Roman" w:hAnsi="Times New Roman" w:cs="Times New Roman"/>
          <w:sz w:val="24"/>
          <w:szCs w:val="24"/>
        </w:rPr>
        <w:t>Plaintiff</w:t>
      </w:r>
      <w:r w:rsidR="007F2D48">
        <w:rPr>
          <w:rFonts w:ascii="Times New Roman" w:hAnsi="Times New Roman" w:cs="Times New Roman"/>
          <w:sz w:val="24"/>
          <w:szCs w:val="24"/>
        </w:rPr>
        <w:t>’s</w:t>
      </w:r>
      <w:r w:rsidR="003816F4">
        <w:rPr>
          <w:rFonts w:ascii="Times New Roman" w:hAnsi="Times New Roman" w:cs="Times New Roman"/>
          <w:sz w:val="24"/>
          <w:szCs w:val="24"/>
        </w:rPr>
        <w:t xml:space="preserve"> co</w:t>
      </w:r>
      <w:r w:rsidR="00B37465">
        <w:rPr>
          <w:rFonts w:ascii="Times New Roman" w:hAnsi="Times New Roman" w:cs="Times New Roman"/>
          <w:sz w:val="24"/>
          <w:szCs w:val="24"/>
        </w:rPr>
        <w:t>pyrighted work which is a</w:t>
      </w:r>
      <w:r w:rsidR="003816F4">
        <w:rPr>
          <w:rFonts w:ascii="Times New Roman" w:hAnsi="Times New Roman" w:cs="Times New Roman"/>
          <w:sz w:val="24"/>
          <w:szCs w:val="24"/>
        </w:rPr>
        <w:t xml:space="preserve"> violation of</w:t>
      </w:r>
      <w:r w:rsidR="007F2D48">
        <w:rPr>
          <w:rFonts w:ascii="Times New Roman" w:hAnsi="Times New Roman" w:cs="Times New Roman"/>
          <w:sz w:val="24"/>
          <w:szCs w:val="24"/>
        </w:rPr>
        <w:t xml:space="preserve"> the Copyright Act of 1976 under </w:t>
      </w:r>
      <w:bookmarkStart w:id="1" w:name="CITRUS_BOOKMARK1"/>
      <w:r w:rsidR="00387536">
        <w:rPr>
          <w:rFonts w:ascii="Times New Roman" w:hAnsi="Times New Roman" w:cs="Times New Roman"/>
          <w:sz w:val="24"/>
          <w:szCs w:val="24"/>
        </w:rPr>
        <w:t>17 U.S.C. § 106(2) (2006)</w:t>
      </w:r>
      <w:bookmarkEnd w:id="1"/>
      <w:r w:rsidR="007F2D48">
        <w:rPr>
          <w:rFonts w:ascii="Times New Roman" w:hAnsi="Times New Roman" w:cs="Times New Roman"/>
          <w:sz w:val="24"/>
          <w:szCs w:val="24"/>
        </w:rPr>
        <w:t xml:space="preserve">.  Therefore, the </w:t>
      </w:r>
      <w:r w:rsidR="003C13E6">
        <w:rPr>
          <w:rFonts w:ascii="Times New Roman" w:hAnsi="Times New Roman" w:cs="Times New Roman"/>
          <w:sz w:val="24"/>
          <w:szCs w:val="24"/>
        </w:rPr>
        <w:t>Plaintiff</w:t>
      </w:r>
      <w:r w:rsidR="007F2D48">
        <w:rPr>
          <w:rFonts w:ascii="Times New Roman" w:hAnsi="Times New Roman" w:cs="Times New Roman"/>
          <w:sz w:val="24"/>
          <w:szCs w:val="24"/>
        </w:rPr>
        <w:t xml:space="preserve"> </w:t>
      </w:r>
      <w:r w:rsidR="00D27984">
        <w:rPr>
          <w:rFonts w:ascii="Times New Roman" w:hAnsi="Times New Roman" w:cs="Times New Roman"/>
          <w:sz w:val="24"/>
          <w:szCs w:val="24"/>
        </w:rPr>
        <w:t xml:space="preserve">has stated a claim due to this statutory violation and is entitled to relief in the amount of $86,000 in damages.  </w:t>
      </w:r>
      <w:r w:rsidR="003C13E6">
        <w:rPr>
          <w:rFonts w:ascii="Times New Roman" w:hAnsi="Times New Roman" w:cs="Times New Roman"/>
          <w:sz w:val="24"/>
          <w:szCs w:val="24"/>
        </w:rPr>
        <w:t>Plaintiff</w:t>
      </w:r>
      <w:r w:rsidR="00D27984">
        <w:rPr>
          <w:rFonts w:ascii="Times New Roman" w:hAnsi="Times New Roman" w:cs="Times New Roman"/>
          <w:sz w:val="24"/>
          <w:szCs w:val="24"/>
        </w:rPr>
        <w:t xml:space="preserve"> also requests </w:t>
      </w:r>
      <w:r w:rsidR="000C7865">
        <w:rPr>
          <w:rFonts w:ascii="Times New Roman" w:hAnsi="Times New Roman" w:cs="Times New Roman"/>
          <w:sz w:val="24"/>
          <w:szCs w:val="24"/>
        </w:rPr>
        <w:t>an injunction to be granted</w:t>
      </w:r>
      <w:r w:rsidR="00D27984">
        <w:rPr>
          <w:rFonts w:ascii="Times New Roman" w:hAnsi="Times New Roman" w:cs="Times New Roman"/>
          <w:sz w:val="24"/>
          <w:szCs w:val="24"/>
        </w:rPr>
        <w:t xml:space="preserve"> against </w:t>
      </w:r>
      <w:r w:rsidR="003C13E6">
        <w:rPr>
          <w:rFonts w:ascii="Times New Roman" w:hAnsi="Times New Roman" w:cs="Times New Roman"/>
          <w:sz w:val="24"/>
          <w:szCs w:val="24"/>
        </w:rPr>
        <w:t>Defendant</w:t>
      </w:r>
      <w:r w:rsidR="00D27984">
        <w:rPr>
          <w:rFonts w:ascii="Times New Roman" w:hAnsi="Times New Roman" w:cs="Times New Roman"/>
          <w:sz w:val="24"/>
          <w:szCs w:val="24"/>
        </w:rPr>
        <w:t>s to protect their copyright from further infringement</w:t>
      </w:r>
      <w:r w:rsidR="007F2D48">
        <w:rPr>
          <w:rFonts w:ascii="Times New Roman" w:hAnsi="Times New Roman" w:cs="Times New Roman"/>
          <w:sz w:val="24"/>
          <w:szCs w:val="24"/>
        </w:rPr>
        <w:t xml:space="preserve">.   </w:t>
      </w:r>
    </w:p>
    <w:p w14:paraId="13FC27A3" w14:textId="77777777" w:rsidR="00212662" w:rsidRDefault="007F2D48" w:rsidP="00617FD2">
      <w:pPr>
        <w:tabs>
          <w:tab w:val="left" w:pos="6876"/>
        </w:tabs>
        <w:spacing w:after="0" w:line="480" w:lineRule="auto"/>
        <w:ind w:firstLine="720"/>
        <w:jc w:val="both"/>
        <w:rPr>
          <w:rFonts w:ascii="Times New Roman" w:hAnsi="Times New Roman" w:cs="Times New Roman"/>
          <w:sz w:val="24"/>
          <w:szCs w:val="24"/>
        </w:rPr>
      </w:pPr>
      <w:r w:rsidRPr="007F2D48">
        <w:rPr>
          <w:rFonts w:ascii="Times New Roman" w:hAnsi="Times New Roman" w:cs="Times New Roman"/>
          <w:sz w:val="24"/>
          <w:szCs w:val="24"/>
        </w:rPr>
        <w:t xml:space="preserve">                       </w:t>
      </w:r>
    </w:p>
    <w:p w14:paraId="4B89482B" w14:textId="77777777" w:rsidR="00212662" w:rsidRDefault="00212662" w:rsidP="00212662">
      <w:pPr>
        <w:tabs>
          <w:tab w:val="left" w:pos="6876"/>
        </w:tabs>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FACTUAL BACKGROUND</w:t>
      </w:r>
    </w:p>
    <w:p w14:paraId="6CA27D0C" w14:textId="77777777" w:rsidR="00212662" w:rsidRPr="00212662" w:rsidRDefault="00212662" w:rsidP="00212662">
      <w:pPr>
        <w:tabs>
          <w:tab w:val="left" w:pos="6876"/>
        </w:tabs>
        <w:spacing w:after="0" w:line="240" w:lineRule="auto"/>
        <w:jc w:val="center"/>
        <w:rPr>
          <w:rFonts w:ascii="Times New Roman" w:hAnsi="Times New Roman" w:cs="Times New Roman"/>
          <w:sz w:val="24"/>
          <w:szCs w:val="24"/>
        </w:rPr>
      </w:pPr>
    </w:p>
    <w:p w14:paraId="30A436FD" w14:textId="77777777" w:rsidR="009E00AA" w:rsidRDefault="00F37896" w:rsidP="00617FD2">
      <w:pPr>
        <w:tabs>
          <w:tab w:val="left" w:pos="1020"/>
          <w:tab w:val="left" w:pos="6876"/>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F6C64">
        <w:rPr>
          <w:rFonts w:ascii="Times New Roman" w:hAnsi="Times New Roman" w:cs="Times New Roman"/>
          <w:sz w:val="24"/>
          <w:szCs w:val="24"/>
        </w:rPr>
        <w:tab/>
        <w:t>This case involves the following relevant facts</w:t>
      </w:r>
      <w:r w:rsidR="00BC3993">
        <w:rPr>
          <w:rFonts w:ascii="Times New Roman" w:hAnsi="Times New Roman" w:cs="Times New Roman"/>
          <w:sz w:val="24"/>
          <w:szCs w:val="24"/>
        </w:rPr>
        <w:t xml:space="preserve">.  </w:t>
      </w:r>
      <w:r w:rsidR="003C13E6">
        <w:rPr>
          <w:rFonts w:ascii="Times New Roman" w:hAnsi="Times New Roman" w:cs="Times New Roman"/>
          <w:sz w:val="24"/>
          <w:szCs w:val="24"/>
        </w:rPr>
        <w:t>Plaintiff</w:t>
      </w:r>
      <w:r w:rsidR="00BC3993">
        <w:rPr>
          <w:rFonts w:ascii="Times New Roman" w:hAnsi="Times New Roman" w:cs="Times New Roman"/>
          <w:sz w:val="24"/>
          <w:szCs w:val="24"/>
        </w:rPr>
        <w:t xml:space="preserve"> created </w:t>
      </w:r>
      <w:r w:rsidR="005418E9">
        <w:rPr>
          <w:rFonts w:ascii="Times New Roman" w:hAnsi="Times New Roman" w:cs="Times New Roman"/>
          <w:sz w:val="24"/>
          <w:szCs w:val="24"/>
        </w:rPr>
        <w:t xml:space="preserve">and produced </w:t>
      </w:r>
      <w:r w:rsidR="00BC3993">
        <w:rPr>
          <w:rFonts w:ascii="Times New Roman" w:hAnsi="Times New Roman" w:cs="Times New Roman"/>
          <w:sz w:val="24"/>
          <w:szCs w:val="24"/>
        </w:rPr>
        <w:t xml:space="preserve">an original television series entitled </w:t>
      </w:r>
      <w:r w:rsidR="00BC3993">
        <w:rPr>
          <w:rFonts w:ascii="Times New Roman" w:hAnsi="Times New Roman" w:cs="Times New Roman"/>
          <w:i/>
          <w:sz w:val="24"/>
          <w:szCs w:val="24"/>
        </w:rPr>
        <w:t>Lawless Love</w:t>
      </w:r>
      <w:r w:rsidR="00BC3993">
        <w:rPr>
          <w:rFonts w:ascii="Times New Roman" w:hAnsi="Times New Roman" w:cs="Times New Roman"/>
          <w:sz w:val="24"/>
          <w:szCs w:val="24"/>
        </w:rPr>
        <w:t>.</w:t>
      </w:r>
      <w:r w:rsidR="003E65BE">
        <w:rPr>
          <w:rFonts w:ascii="Times New Roman" w:hAnsi="Times New Roman" w:cs="Times New Roman"/>
          <w:sz w:val="24"/>
          <w:szCs w:val="24"/>
        </w:rPr>
        <w:t xml:space="preserve"> (</w:t>
      </w:r>
      <w:proofErr w:type="spellStart"/>
      <w:r w:rsidR="003E65BE">
        <w:rPr>
          <w:rFonts w:ascii="Times New Roman" w:hAnsi="Times New Roman" w:cs="Times New Roman"/>
          <w:sz w:val="24"/>
          <w:szCs w:val="24"/>
        </w:rPr>
        <w:t>Compl</w:t>
      </w:r>
      <w:proofErr w:type="spellEnd"/>
      <w:r w:rsidR="003E65BE">
        <w:rPr>
          <w:rFonts w:ascii="Times New Roman" w:hAnsi="Times New Roman" w:cs="Times New Roman"/>
          <w:sz w:val="24"/>
          <w:szCs w:val="24"/>
        </w:rPr>
        <w:t>.</w:t>
      </w:r>
      <w:r w:rsidR="00A2606D">
        <w:rPr>
          <w:rFonts w:ascii="Times New Roman" w:hAnsi="Times New Roman" w:cs="Times New Roman"/>
          <w:sz w:val="24"/>
          <w:szCs w:val="24"/>
        </w:rPr>
        <w:t xml:space="preserve"> ¶5.)</w:t>
      </w:r>
      <w:r w:rsidR="00E65BA6">
        <w:rPr>
          <w:rFonts w:ascii="Times New Roman" w:hAnsi="Times New Roman" w:cs="Times New Roman"/>
          <w:sz w:val="24"/>
          <w:szCs w:val="24"/>
        </w:rPr>
        <w:t xml:space="preserve">  Th</w:t>
      </w:r>
      <w:r w:rsidR="00A872A4">
        <w:rPr>
          <w:rFonts w:ascii="Times New Roman" w:hAnsi="Times New Roman" w:cs="Times New Roman"/>
          <w:sz w:val="24"/>
          <w:szCs w:val="24"/>
        </w:rPr>
        <w:t>e show had aired 39</w:t>
      </w:r>
      <w:r w:rsidR="00E65BA6">
        <w:rPr>
          <w:rFonts w:ascii="Times New Roman" w:hAnsi="Times New Roman" w:cs="Times New Roman"/>
          <w:sz w:val="24"/>
          <w:szCs w:val="24"/>
        </w:rPr>
        <w:t xml:space="preserve"> episodes</w:t>
      </w:r>
      <w:r w:rsidR="00A872A4">
        <w:rPr>
          <w:rFonts w:ascii="Times New Roman" w:hAnsi="Times New Roman" w:cs="Times New Roman"/>
          <w:sz w:val="24"/>
          <w:szCs w:val="24"/>
        </w:rPr>
        <w:t xml:space="preserve"> created by eight writers</w:t>
      </w:r>
      <w:r w:rsidR="00E65BA6">
        <w:rPr>
          <w:rFonts w:ascii="Times New Roman" w:hAnsi="Times New Roman" w:cs="Times New Roman"/>
          <w:sz w:val="24"/>
          <w:szCs w:val="24"/>
        </w:rPr>
        <w:t xml:space="preserve"> before</w:t>
      </w:r>
      <w:r w:rsidR="005418E9">
        <w:rPr>
          <w:rFonts w:ascii="Times New Roman" w:hAnsi="Times New Roman" w:cs="Times New Roman"/>
          <w:sz w:val="24"/>
          <w:szCs w:val="24"/>
        </w:rPr>
        <w:t xml:space="preserve"> the executive producer of </w:t>
      </w:r>
      <w:r w:rsidR="005418E9">
        <w:rPr>
          <w:rFonts w:ascii="Times New Roman" w:hAnsi="Times New Roman" w:cs="Times New Roman"/>
          <w:i/>
          <w:sz w:val="24"/>
          <w:szCs w:val="24"/>
        </w:rPr>
        <w:t>Lawless Love</w:t>
      </w:r>
      <w:r w:rsidR="005418E9">
        <w:rPr>
          <w:rFonts w:ascii="Times New Roman" w:hAnsi="Times New Roman" w:cs="Times New Roman"/>
          <w:sz w:val="24"/>
          <w:szCs w:val="24"/>
        </w:rPr>
        <w:t>, Dave Nelson, met with</w:t>
      </w:r>
      <w:r w:rsidR="009E00AA">
        <w:rPr>
          <w:rFonts w:ascii="Times New Roman" w:hAnsi="Times New Roman" w:cs="Times New Roman"/>
          <w:sz w:val="24"/>
          <w:szCs w:val="24"/>
        </w:rPr>
        <w:t xml:space="preserve"> </w:t>
      </w:r>
      <w:r w:rsidR="003C13E6">
        <w:rPr>
          <w:rFonts w:ascii="Times New Roman" w:hAnsi="Times New Roman" w:cs="Times New Roman"/>
          <w:sz w:val="24"/>
          <w:szCs w:val="24"/>
        </w:rPr>
        <w:t>Defendant</w:t>
      </w:r>
      <w:r w:rsidR="00E65BA6">
        <w:rPr>
          <w:rFonts w:ascii="Times New Roman" w:hAnsi="Times New Roman" w:cs="Times New Roman"/>
          <w:sz w:val="24"/>
          <w:szCs w:val="24"/>
        </w:rPr>
        <w:t xml:space="preserve"> Lime on March 27, 2010</w:t>
      </w:r>
      <w:r w:rsidR="003E65BE">
        <w:rPr>
          <w:rFonts w:ascii="Times New Roman" w:hAnsi="Times New Roman" w:cs="Times New Roman"/>
          <w:sz w:val="24"/>
          <w:szCs w:val="24"/>
        </w:rPr>
        <w:t xml:space="preserve">. </w:t>
      </w:r>
      <w:bookmarkStart w:id="2" w:name="CITRUS_BOOKMARK1000000002"/>
      <w:r w:rsidR="00A2606D" w:rsidRPr="00127C84">
        <w:rPr>
          <w:rFonts w:ascii="Times New Roman" w:hAnsi="Times New Roman" w:cs="Times New Roman"/>
          <w:i/>
          <w:sz w:val="24"/>
          <w:szCs w:val="24"/>
        </w:rPr>
        <w:t>Id</w:t>
      </w:r>
      <w:r w:rsidR="00A2606D">
        <w:rPr>
          <w:rFonts w:ascii="Times New Roman" w:hAnsi="Times New Roman" w:cs="Times New Roman"/>
          <w:sz w:val="24"/>
          <w:szCs w:val="24"/>
        </w:rPr>
        <w:t>.</w:t>
      </w:r>
      <w:r w:rsidR="003E65BE">
        <w:rPr>
          <w:rFonts w:ascii="Times New Roman" w:hAnsi="Times New Roman" w:cs="Times New Roman"/>
          <w:sz w:val="24"/>
          <w:szCs w:val="24"/>
        </w:rPr>
        <w:t xml:space="preserve"> at</w:t>
      </w:r>
      <w:r w:rsidR="00A2606D">
        <w:rPr>
          <w:rFonts w:ascii="Times New Roman" w:hAnsi="Times New Roman" w:cs="Times New Roman"/>
          <w:sz w:val="24"/>
          <w:szCs w:val="24"/>
        </w:rPr>
        <w:t xml:space="preserve"> ¶</w:t>
      </w:r>
      <w:r w:rsidR="003E65BE">
        <w:rPr>
          <w:rFonts w:ascii="Times New Roman" w:hAnsi="Times New Roman" w:cs="Times New Roman"/>
          <w:sz w:val="24"/>
          <w:szCs w:val="24"/>
        </w:rPr>
        <w:t>¶</w:t>
      </w:r>
      <w:r w:rsidR="00377F8F">
        <w:rPr>
          <w:rFonts w:ascii="Times New Roman" w:hAnsi="Times New Roman" w:cs="Times New Roman"/>
          <w:sz w:val="24"/>
          <w:szCs w:val="24"/>
        </w:rPr>
        <w:t xml:space="preserve"> 10-12</w:t>
      </w:r>
      <w:bookmarkEnd w:id="2"/>
      <w:r w:rsidR="00377F8F">
        <w:rPr>
          <w:rFonts w:ascii="Times New Roman" w:hAnsi="Times New Roman" w:cs="Times New Roman"/>
          <w:sz w:val="24"/>
          <w:szCs w:val="24"/>
        </w:rPr>
        <w:t>.</w:t>
      </w:r>
      <w:r w:rsidR="00A2606D">
        <w:rPr>
          <w:rFonts w:ascii="Times New Roman" w:hAnsi="Times New Roman" w:cs="Times New Roman"/>
          <w:sz w:val="24"/>
          <w:szCs w:val="24"/>
        </w:rPr>
        <w:t xml:space="preserve">  </w:t>
      </w:r>
      <w:r w:rsidR="003C13E6">
        <w:rPr>
          <w:rFonts w:ascii="Times New Roman" w:hAnsi="Times New Roman" w:cs="Times New Roman"/>
          <w:sz w:val="24"/>
          <w:szCs w:val="24"/>
        </w:rPr>
        <w:t>Defendant</w:t>
      </w:r>
      <w:r w:rsidR="00F16E03">
        <w:rPr>
          <w:rFonts w:ascii="Times New Roman" w:hAnsi="Times New Roman" w:cs="Times New Roman"/>
          <w:sz w:val="24"/>
          <w:szCs w:val="24"/>
        </w:rPr>
        <w:t xml:space="preserve"> Lime entered into an oral agreement</w:t>
      </w:r>
      <w:r w:rsidR="00E65BA6">
        <w:rPr>
          <w:rFonts w:ascii="Times New Roman" w:hAnsi="Times New Roman" w:cs="Times New Roman"/>
          <w:sz w:val="24"/>
          <w:szCs w:val="24"/>
        </w:rPr>
        <w:t xml:space="preserve"> with Nelson, acting as an employee and agent for </w:t>
      </w:r>
      <w:r w:rsidR="009E00AA">
        <w:rPr>
          <w:rFonts w:ascii="Times New Roman" w:hAnsi="Times New Roman" w:cs="Times New Roman"/>
          <w:sz w:val="24"/>
          <w:szCs w:val="24"/>
        </w:rPr>
        <w:t xml:space="preserve">the </w:t>
      </w:r>
      <w:r w:rsidR="003C13E6">
        <w:rPr>
          <w:rFonts w:ascii="Times New Roman" w:hAnsi="Times New Roman" w:cs="Times New Roman"/>
          <w:sz w:val="24"/>
          <w:szCs w:val="24"/>
        </w:rPr>
        <w:t>Plaintiff</w:t>
      </w:r>
      <w:r w:rsidR="00E65BA6">
        <w:rPr>
          <w:rFonts w:ascii="Times New Roman" w:hAnsi="Times New Roman" w:cs="Times New Roman"/>
          <w:sz w:val="24"/>
          <w:szCs w:val="24"/>
        </w:rPr>
        <w:t xml:space="preserve">, that she would create a screenplay for </w:t>
      </w:r>
      <w:r w:rsidR="00E65BA6">
        <w:rPr>
          <w:rFonts w:ascii="Times New Roman" w:hAnsi="Times New Roman" w:cs="Times New Roman"/>
          <w:i/>
          <w:sz w:val="24"/>
          <w:szCs w:val="24"/>
        </w:rPr>
        <w:t>Lawless Love</w:t>
      </w:r>
      <w:r w:rsidR="00E65BA6">
        <w:rPr>
          <w:rFonts w:ascii="Times New Roman" w:hAnsi="Times New Roman" w:cs="Times New Roman"/>
          <w:sz w:val="24"/>
          <w:szCs w:val="24"/>
        </w:rPr>
        <w:t>.</w:t>
      </w:r>
      <w:r w:rsidR="00377F8F">
        <w:rPr>
          <w:rFonts w:ascii="Times New Roman" w:hAnsi="Times New Roman" w:cs="Times New Roman"/>
          <w:sz w:val="24"/>
          <w:szCs w:val="24"/>
        </w:rPr>
        <w:t xml:space="preserve"> </w:t>
      </w:r>
      <w:bookmarkStart w:id="3" w:name="CITRUS_BOOKMARK1000000003"/>
      <w:proofErr w:type="gramStart"/>
      <w:r w:rsidR="00A2606D" w:rsidRPr="00127C84">
        <w:rPr>
          <w:rFonts w:ascii="Times New Roman" w:hAnsi="Times New Roman" w:cs="Times New Roman"/>
          <w:i/>
          <w:sz w:val="24"/>
          <w:szCs w:val="24"/>
        </w:rPr>
        <w:t>Id</w:t>
      </w:r>
      <w:r w:rsidR="00A2606D">
        <w:rPr>
          <w:rFonts w:ascii="Times New Roman" w:hAnsi="Times New Roman" w:cs="Times New Roman"/>
          <w:sz w:val="24"/>
          <w:szCs w:val="24"/>
        </w:rPr>
        <w:t xml:space="preserve">. </w:t>
      </w:r>
      <w:r w:rsidR="00377F8F">
        <w:rPr>
          <w:rFonts w:ascii="Times New Roman" w:hAnsi="Times New Roman" w:cs="Times New Roman"/>
          <w:sz w:val="24"/>
          <w:szCs w:val="24"/>
        </w:rPr>
        <w:t xml:space="preserve">at </w:t>
      </w:r>
      <w:r w:rsidR="00A2606D">
        <w:rPr>
          <w:rFonts w:ascii="Times New Roman" w:hAnsi="Times New Roman" w:cs="Times New Roman"/>
          <w:sz w:val="24"/>
          <w:szCs w:val="24"/>
        </w:rPr>
        <w:t>¶</w:t>
      </w:r>
      <w:r w:rsidR="00127C84">
        <w:rPr>
          <w:rFonts w:ascii="Times New Roman" w:hAnsi="Times New Roman" w:cs="Times New Roman"/>
          <w:sz w:val="24"/>
          <w:szCs w:val="24"/>
        </w:rPr>
        <w:t xml:space="preserve"> </w:t>
      </w:r>
      <w:r w:rsidR="00377F8F">
        <w:rPr>
          <w:rFonts w:ascii="Times New Roman" w:hAnsi="Times New Roman" w:cs="Times New Roman"/>
          <w:sz w:val="24"/>
          <w:szCs w:val="24"/>
        </w:rPr>
        <w:t>13</w:t>
      </w:r>
      <w:bookmarkEnd w:id="3"/>
      <w:r w:rsidR="00377F8F">
        <w:rPr>
          <w:rFonts w:ascii="Times New Roman" w:hAnsi="Times New Roman" w:cs="Times New Roman"/>
          <w:sz w:val="24"/>
          <w:szCs w:val="24"/>
        </w:rPr>
        <w:t>.</w:t>
      </w:r>
      <w:proofErr w:type="gramEnd"/>
      <w:r w:rsidR="00A2606D">
        <w:rPr>
          <w:rFonts w:ascii="Times New Roman" w:hAnsi="Times New Roman" w:cs="Times New Roman"/>
          <w:sz w:val="24"/>
          <w:szCs w:val="24"/>
        </w:rPr>
        <w:t xml:space="preserve"> </w:t>
      </w:r>
      <w:r w:rsidR="00377F8F">
        <w:rPr>
          <w:rFonts w:ascii="Times New Roman" w:hAnsi="Times New Roman" w:cs="Times New Roman"/>
          <w:sz w:val="24"/>
          <w:szCs w:val="24"/>
        </w:rPr>
        <w:t xml:space="preserve"> </w:t>
      </w:r>
      <w:r w:rsidR="00E65BA6">
        <w:rPr>
          <w:rFonts w:ascii="Times New Roman" w:hAnsi="Times New Roman" w:cs="Times New Roman"/>
          <w:sz w:val="24"/>
          <w:szCs w:val="24"/>
        </w:rPr>
        <w:t xml:space="preserve">They agreed that </w:t>
      </w:r>
      <w:r w:rsidR="003C13E6">
        <w:rPr>
          <w:rFonts w:ascii="Times New Roman" w:hAnsi="Times New Roman" w:cs="Times New Roman"/>
          <w:sz w:val="24"/>
          <w:szCs w:val="24"/>
        </w:rPr>
        <w:t>Defendant</w:t>
      </w:r>
      <w:r w:rsidR="00E65BA6">
        <w:rPr>
          <w:rFonts w:ascii="Times New Roman" w:hAnsi="Times New Roman" w:cs="Times New Roman"/>
          <w:sz w:val="24"/>
          <w:szCs w:val="24"/>
        </w:rPr>
        <w:t xml:space="preserve"> Lime would be paid $6,000 for her work, the screenplay would be considered a work-made-for-hire and the screenplay would be completed by April 1, 2010.</w:t>
      </w:r>
      <w:r w:rsidR="00377F8F">
        <w:rPr>
          <w:rFonts w:ascii="Times New Roman" w:hAnsi="Times New Roman" w:cs="Times New Roman"/>
          <w:sz w:val="24"/>
          <w:szCs w:val="24"/>
        </w:rPr>
        <w:t xml:space="preserve"> </w:t>
      </w:r>
      <w:bookmarkStart w:id="4" w:name="CITRUS_BOOKMARK1000000004"/>
      <w:r w:rsidR="000F609F" w:rsidRPr="00127C84">
        <w:rPr>
          <w:rFonts w:ascii="Times New Roman" w:hAnsi="Times New Roman" w:cs="Times New Roman"/>
          <w:i/>
          <w:sz w:val="24"/>
          <w:szCs w:val="24"/>
        </w:rPr>
        <w:t>Id</w:t>
      </w:r>
      <w:r w:rsidR="000F609F">
        <w:rPr>
          <w:rFonts w:ascii="Times New Roman" w:hAnsi="Times New Roman" w:cs="Times New Roman"/>
          <w:sz w:val="24"/>
          <w:szCs w:val="24"/>
        </w:rPr>
        <w:t>.</w:t>
      </w:r>
      <w:r w:rsidR="00377F8F">
        <w:rPr>
          <w:rFonts w:ascii="Times New Roman" w:hAnsi="Times New Roman" w:cs="Times New Roman"/>
          <w:sz w:val="24"/>
          <w:szCs w:val="24"/>
        </w:rPr>
        <w:t xml:space="preserve"> at</w:t>
      </w:r>
      <w:r w:rsidR="000F609F">
        <w:rPr>
          <w:rFonts w:ascii="Times New Roman" w:hAnsi="Times New Roman" w:cs="Times New Roman"/>
          <w:sz w:val="24"/>
          <w:szCs w:val="24"/>
        </w:rPr>
        <w:t xml:space="preserve"> ¶</w:t>
      </w:r>
      <w:r w:rsidR="00377F8F">
        <w:rPr>
          <w:rFonts w:ascii="Times New Roman" w:hAnsi="Times New Roman" w:cs="Times New Roman"/>
          <w:sz w:val="24"/>
          <w:szCs w:val="24"/>
        </w:rPr>
        <w:t>¶ 13-</w:t>
      </w:r>
      <w:r w:rsidR="00127C84">
        <w:rPr>
          <w:rFonts w:ascii="Times New Roman" w:hAnsi="Times New Roman" w:cs="Times New Roman"/>
          <w:sz w:val="24"/>
          <w:szCs w:val="24"/>
        </w:rPr>
        <w:t>18</w:t>
      </w:r>
      <w:bookmarkEnd w:id="4"/>
      <w:r w:rsidR="00377F8F">
        <w:rPr>
          <w:rFonts w:ascii="Times New Roman" w:hAnsi="Times New Roman" w:cs="Times New Roman"/>
          <w:sz w:val="24"/>
          <w:szCs w:val="24"/>
        </w:rPr>
        <w:t>.</w:t>
      </w:r>
      <w:r w:rsidR="00121FB6">
        <w:rPr>
          <w:rFonts w:ascii="Times New Roman" w:hAnsi="Times New Roman" w:cs="Times New Roman"/>
          <w:sz w:val="24"/>
          <w:szCs w:val="24"/>
        </w:rPr>
        <w:t xml:space="preserve">  </w:t>
      </w:r>
      <w:r w:rsidR="009E00AA">
        <w:rPr>
          <w:rFonts w:ascii="Times New Roman" w:hAnsi="Times New Roman" w:cs="Times New Roman"/>
          <w:sz w:val="24"/>
          <w:szCs w:val="24"/>
        </w:rPr>
        <w:t xml:space="preserve">Nelson and </w:t>
      </w:r>
      <w:r w:rsidR="003C13E6">
        <w:rPr>
          <w:rFonts w:ascii="Times New Roman" w:hAnsi="Times New Roman" w:cs="Times New Roman"/>
          <w:sz w:val="24"/>
          <w:szCs w:val="24"/>
        </w:rPr>
        <w:t>Defendant</w:t>
      </w:r>
      <w:r w:rsidR="0037279C">
        <w:rPr>
          <w:rFonts w:ascii="Times New Roman" w:hAnsi="Times New Roman" w:cs="Times New Roman"/>
          <w:sz w:val="24"/>
          <w:szCs w:val="24"/>
        </w:rPr>
        <w:t xml:space="preserve"> Lime decided to sign the paperwork for the agreement la</w:t>
      </w:r>
      <w:r w:rsidR="00D27984">
        <w:rPr>
          <w:rFonts w:ascii="Times New Roman" w:hAnsi="Times New Roman" w:cs="Times New Roman"/>
          <w:sz w:val="24"/>
          <w:szCs w:val="24"/>
        </w:rPr>
        <w:t>ter so</w:t>
      </w:r>
      <w:r w:rsidR="009E00AA">
        <w:rPr>
          <w:rFonts w:ascii="Times New Roman" w:hAnsi="Times New Roman" w:cs="Times New Roman"/>
          <w:sz w:val="24"/>
          <w:szCs w:val="24"/>
        </w:rPr>
        <w:t xml:space="preserve"> </w:t>
      </w:r>
      <w:r w:rsidR="003C13E6">
        <w:rPr>
          <w:rFonts w:ascii="Times New Roman" w:hAnsi="Times New Roman" w:cs="Times New Roman"/>
          <w:sz w:val="24"/>
          <w:szCs w:val="24"/>
        </w:rPr>
        <w:t>Defendant</w:t>
      </w:r>
      <w:r w:rsidR="00D27984">
        <w:rPr>
          <w:rFonts w:ascii="Times New Roman" w:hAnsi="Times New Roman" w:cs="Times New Roman"/>
          <w:sz w:val="24"/>
          <w:szCs w:val="24"/>
        </w:rPr>
        <w:t xml:space="preserve"> Lime </w:t>
      </w:r>
      <w:proofErr w:type="gramStart"/>
      <w:r w:rsidR="00D27984">
        <w:rPr>
          <w:rFonts w:ascii="Times New Roman" w:hAnsi="Times New Roman" w:cs="Times New Roman"/>
          <w:sz w:val="24"/>
          <w:szCs w:val="24"/>
        </w:rPr>
        <w:t xml:space="preserve">prepared </w:t>
      </w:r>
      <w:r w:rsidR="0037279C">
        <w:rPr>
          <w:rFonts w:ascii="Times New Roman" w:hAnsi="Times New Roman" w:cs="Times New Roman"/>
          <w:sz w:val="24"/>
          <w:szCs w:val="24"/>
        </w:rPr>
        <w:t>.</w:t>
      </w:r>
      <w:proofErr w:type="gramEnd"/>
      <w:r w:rsidR="00127C84">
        <w:rPr>
          <w:rFonts w:ascii="Times New Roman" w:hAnsi="Times New Roman" w:cs="Times New Roman"/>
          <w:sz w:val="24"/>
          <w:szCs w:val="24"/>
        </w:rPr>
        <w:t xml:space="preserve"> </w:t>
      </w:r>
      <w:bookmarkStart w:id="5" w:name="CITRUS_BOOKMARK1000000005"/>
      <w:proofErr w:type="gramStart"/>
      <w:r w:rsidR="00127C84" w:rsidRPr="00127C84">
        <w:rPr>
          <w:rFonts w:ascii="Times New Roman" w:hAnsi="Times New Roman" w:cs="Times New Roman"/>
          <w:i/>
          <w:sz w:val="24"/>
          <w:szCs w:val="24"/>
        </w:rPr>
        <w:t>Id</w:t>
      </w:r>
      <w:r w:rsidR="000C7865">
        <w:rPr>
          <w:rFonts w:ascii="Times New Roman" w:hAnsi="Times New Roman" w:cs="Times New Roman"/>
          <w:sz w:val="24"/>
          <w:szCs w:val="24"/>
        </w:rPr>
        <w:t>.</w:t>
      </w:r>
      <w:r w:rsidR="00617FD2">
        <w:rPr>
          <w:rFonts w:ascii="Times New Roman" w:hAnsi="Times New Roman" w:cs="Times New Roman"/>
          <w:sz w:val="24"/>
          <w:szCs w:val="24"/>
        </w:rPr>
        <w:t xml:space="preserve"> </w:t>
      </w:r>
      <w:r w:rsidR="00377F8F">
        <w:rPr>
          <w:rFonts w:ascii="Times New Roman" w:hAnsi="Times New Roman" w:cs="Times New Roman"/>
          <w:sz w:val="24"/>
          <w:szCs w:val="24"/>
        </w:rPr>
        <w:t xml:space="preserve">at </w:t>
      </w:r>
      <w:r w:rsidR="00617FD2">
        <w:rPr>
          <w:rFonts w:ascii="Times New Roman" w:hAnsi="Times New Roman" w:cs="Times New Roman"/>
          <w:sz w:val="24"/>
          <w:szCs w:val="24"/>
        </w:rPr>
        <w:t>¶ 20</w:t>
      </w:r>
      <w:bookmarkEnd w:id="5"/>
      <w:r w:rsidR="00617FD2">
        <w:rPr>
          <w:rFonts w:ascii="Times New Roman" w:hAnsi="Times New Roman" w:cs="Times New Roman"/>
          <w:sz w:val="24"/>
          <w:szCs w:val="24"/>
        </w:rPr>
        <w:t>.</w:t>
      </w:r>
      <w:proofErr w:type="gramEnd"/>
    </w:p>
    <w:p w14:paraId="26DE44AE" w14:textId="77777777" w:rsidR="00B94A5D" w:rsidRDefault="009E00AA" w:rsidP="00617FD2">
      <w:pPr>
        <w:tabs>
          <w:tab w:val="left" w:pos="1020"/>
          <w:tab w:val="left" w:pos="6876"/>
        </w:tabs>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3C13E6">
        <w:rPr>
          <w:rFonts w:ascii="Times New Roman" w:hAnsi="Times New Roman" w:cs="Times New Roman"/>
          <w:sz w:val="24"/>
          <w:szCs w:val="24"/>
        </w:rPr>
        <w:t>Defendant</w:t>
      </w:r>
      <w:r w:rsidR="0037279C">
        <w:rPr>
          <w:rFonts w:ascii="Times New Roman" w:hAnsi="Times New Roman" w:cs="Times New Roman"/>
          <w:sz w:val="24"/>
          <w:szCs w:val="24"/>
        </w:rPr>
        <w:t xml:space="preserve"> Lime submitted the screenplay on time and received compensation for her work</w:t>
      </w:r>
      <w:r w:rsidR="009F6C64">
        <w:rPr>
          <w:rFonts w:ascii="Times New Roman" w:hAnsi="Times New Roman" w:cs="Times New Roman"/>
          <w:sz w:val="24"/>
          <w:szCs w:val="24"/>
        </w:rPr>
        <w:t xml:space="preserve"> in the sum of the $6,000 as orally agreed upon</w:t>
      </w:r>
      <w:r w:rsidR="0037279C">
        <w:rPr>
          <w:rFonts w:ascii="Times New Roman" w:hAnsi="Times New Roman" w:cs="Times New Roman"/>
          <w:sz w:val="24"/>
          <w:szCs w:val="24"/>
        </w:rPr>
        <w:t xml:space="preserve">. </w:t>
      </w:r>
      <w:bookmarkStart w:id="6" w:name="CITRUS_BOOKMARK1000000006"/>
      <w:proofErr w:type="gramStart"/>
      <w:r w:rsidR="00127C84" w:rsidRPr="00127C84">
        <w:rPr>
          <w:rFonts w:ascii="Times New Roman" w:hAnsi="Times New Roman" w:cs="Times New Roman"/>
          <w:i/>
          <w:sz w:val="24"/>
          <w:szCs w:val="24"/>
        </w:rPr>
        <w:t>Id</w:t>
      </w:r>
      <w:r w:rsidR="00127C84" w:rsidRPr="00127C84">
        <w:rPr>
          <w:rFonts w:ascii="Times New Roman" w:hAnsi="Times New Roman" w:cs="Times New Roman"/>
          <w:sz w:val="24"/>
          <w:szCs w:val="24"/>
        </w:rPr>
        <w:t xml:space="preserve">. </w:t>
      </w:r>
      <w:r w:rsidR="00377F8F">
        <w:rPr>
          <w:rFonts w:ascii="Times New Roman" w:hAnsi="Times New Roman" w:cs="Times New Roman"/>
          <w:sz w:val="24"/>
          <w:szCs w:val="24"/>
        </w:rPr>
        <w:t xml:space="preserve">at </w:t>
      </w:r>
      <w:r w:rsidR="00127C84" w:rsidRPr="00127C84">
        <w:rPr>
          <w:rFonts w:ascii="Times New Roman" w:hAnsi="Times New Roman" w:cs="Times New Roman"/>
          <w:sz w:val="24"/>
          <w:szCs w:val="24"/>
        </w:rPr>
        <w:t xml:space="preserve">¶ </w:t>
      </w:r>
      <w:r w:rsidR="00617FD2">
        <w:rPr>
          <w:rFonts w:ascii="Times New Roman" w:hAnsi="Times New Roman" w:cs="Times New Roman"/>
          <w:sz w:val="24"/>
          <w:szCs w:val="24"/>
        </w:rPr>
        <w:t>24</w:t>
      </w:r>
      <w:bookmarkEnd w:id="6"/>
      <w:r w:rsidR="00617FD2">
        <w:rPr>
          <w:rFonts w:ascii="Times New Roman" w:hAnsi="Times New Roman" w:cs="Times New Roman"/>
          <w:sz w:val="24"/>
          <w:szCs w:val="24"/>
        </w:rPr>
        <w:t>.</w:t>
      </w:r>
      <w:proofErr w:type="gramEnd"/>
      <w:r w:rsidR="0037279C">
        <w:rPr>
          <w:rFonts w:ascii="Times New Roman" w:hAnsi="Times New Roman" w:cs="Times New Roman"/>
          <w:sz w:val="24"/>
          <w:szCs w:val="24"/>
        </w:rPr>
        <w:t xml:space="preserve"> </w:t>
      </w:r>
      <w:r w:rsidR="003C13E6">
        <w:rPr>
          <w:rFonts w:ascii="Times New Roman" w:hAnsi="Times New Roman" w:cs="Times New Roman"/>
          <w:sz w:val="24"/>
          <w:szCs w:val="24"/>
        </w:rPr>
        <w:t>Defendant</w:t>
      </w:r>
      <w:r w:rsidR="0037279C">
        <w:rPr>
          <w:rFonts w:ascii="Times New Roman" w:hAnsi="Times New Roman" w:cs="Times New Roman"/>
          <w:sz w:val="24"/>
          <w:szCs w:val="24"/>
        </w:rPr>
        <w:t xml:space="preserve"> Lime </w:t>
      </w:r>
      <w:r w:rsidR="009F075D">
        <w:rPr>
          <w:rFonts w:ascii="Times New Roman" w:hAnsi="Times New Roman" w:cs="Times New Roman"/>
          <w:sz w:val="24"/>
          <w:szCs w:val="24"/>
        </w:rPr>
        <w:t xml:space="preserve">and Nelson </w:t>
      </w:r>
      <w:r w:rsidR="0037279C">
        <w:rPr>
          <w:rFonts w:ascii="Times New Roman" w:hAnsi="Times New Roman" w:cs="Times New Roman"/>
          <w:sz w:val="24"/>
          <w:szCs w:val="24"/>
        </w:rPr>
        <w:t>also signed the “Work-Made-For-Hire Agreement</w:t>
      </w:r>
      <w:r w:rsidR="009F075D">
        <w:rPr>
          <w:rFonts w:ascii="Times New Roman" w:hAnsi="Times New Roman" w:cs="Times New Roman"/>
          <w:sz w:val="24"/>
          <w:szCs w:val="24"/>
        </w:rPr>
        <w:t>”</w:t>
      </w:r>
      <w:r>
        <w:rPr>
          <w:rFonts w:ascii="Times New Roman" w:hAnsi="Times New Roman" w:cs="Times New Roman"/>
          <w:sz w:val="24"/>
          <w:szCs w:val="24"/>
        </w:rPr>
        <w:t xml:space="preserve"> in which it was stated that </w:t>
      </w:r>
      <w:r w:rsidR="003C13E6">
        <w:rPr>
          <w:rFonts w:ascii="Times New Roman" w:hAnsi="Times New Roman" w:cs="Times New Roman"/>
          <w:sz w:val="24"/>
          <w:szCs w:val="24"/>
        </w:rPr>
        <w:t>Defendant</w:t>
      </w:r>
      <w:r w:rsidR="009F075D">
        <w:rPr>
          <w:rFonts w:ascii="Times New Roman" w:hAnsi="Times New Roman" w:cs="Times New Roman"/>
          <w:sz w:val="24"/>
          <w:szCs w:val="24"/>
        </w:rPr>
        <w:t xml:space="preserve"> Lime understood and agreed that she prepared the screenplay called “Anticipatory Repudiation”</w:t>
      </w:r>
      <w:r w:rsidR="00A2606D">
        <w:rPr>
          <w:rFonts w:ascii="Times New Roman" w:hAnsi="Times New Roman" w:cs="Times New Roman"/>
          <w:sz w:val="24"/>
          <w:szCs w:val="24"/>
        </w:rPr>
        <w:t xml:space="preserve"> as a work-made-for-</w:t>
      </w:r>
      <w:r w:rsidR="009F075D">
        <w:rPr>
          <w:rFonts w:ascii="Times New Roman" w:hAnsi="Times New Roman" w:cs="Times New Roman"/>
          <w:sz w:val="24"/>
          <w:szCs w:val="24"/>
        </w:rPr>
        <w:t>hire under the federal Copyright Act of 1976.</w:t>
      </w:r>
      <w:r>
        <w:rPr>
          <w:rFonts w:ascii="Times New Roman" w:hAnsi="Times New Roman" w:cs="Times New Roman"/>
          <w:sz w:val="24"/>
          <w:szCs w:val="24"/>
        </w:rPr>
        <w:t xml:space="preserve"> </w:t>
      </w:r>
      <w:bookmarkStart w:id="7" w:name="CITRUS_BOOKMARK1000000007"/>
      <w:r w:rsidR="00127C84" w:rsidRPr="00127C84">
        <w:rPr>
          <w:rFonts w:ascii="Times New Roman" w:hAnsi="Times New Roman" w:cs="Times New Roman"/>
          <w:i/>
          <w:sz w:val="24"/>
          <w:szCs w:val="24"/>
        </w:rPr>
        <w:t>Id</w:t>
      </w:r>
      <w:bookmarkEnd w:id="7"/>
      <w:r w:rsidR="00617FD2">
        <w:rPr>
          <w:rFonts w:ascii="Times New Roman" w:hAnsi="Times New Roman" w:cs="Times New Roman"/>
          <w:sz w:val="24"/>
          <w:szCs w:val="24"/>
        </w:rPr>
        <w:t>.</w:t>
      </w:r>
      <w:r>
        <w:rPr>
          <w:rFonts w:ascii="Times New Roman" w:hAnsi="Times New Roman" w:cs="Times New Roman"/>
          <w:sz w:val="24"/>
          <w:szCs w:val="24"/>
        </w:rPr>
        <w:t xml:space="preserve"> It also stated that under the Copyright Act, OGS TV would be the author of the screenplay.</w:t>
      </w:r>
      <w:r w:rsidR="00127C84">
        <w:rPr>
          <w:rFonts w:ascii="Times New Roman" w:hAnsi="Times New Roman" w:cs="Times New Roman"/>
          <w:sz w:val="24"/>
          <w:szCs w:val="24"/>
        </w:rPr>
        <w:t xml:space="preserve"> </w:t>
      </w:r>
      <w:bookmarkStart w:id="8" w:name="CITRUS_BOOKMARK1000000008"/>
      <w:r w:rsidR="00127C84" w:rsidRPr="00127C84">
        <w:rPr>
          <w:rFonts w:ascii="Times New Roman" w:hAnsi="Times New Roman" w:cs="Times New Roman"/>
          <w:i/>
          <w:sz w:val="24"/>
          <w:szCs w:val="24"/>
        </w:rPr>
        <w:t>Id</w:t>
      </w:r>
      <w:bookmarkEnd w:id="8"/>
      <w:r w:rsidR="00617FD2">
        <w:rPr>
          <w:rFonts w:ascii="Times New Roman" w:hAnsi="Times New Roman" w:cs="Times New Roman"/>
          <w:sz w:val="24"/>
          <w:szCs w:val="24"/>
        </w:rPr>
        <w:t>.</w:t>
      </w:r>
      <w:r>
        <w:rPr>
          <w:rFonts w:ascii="Times New Roman" w:hAnsi="Times New Roman" w:cs="Times New Roman"/>
          <w:sz w:val="24"/>
          <w:szCs w:val="24"/>
        </w:rPr>
        <w:t xml:space="preserve">  </w:t>
      </w:r>
      <w:r w:rsidR="003C13E6">
        <w:rPr>
          <w:rFonts w:ascii="Times New Roman" w:hAnsi="Times New Roman" w:cs="Times New Roman"/>
          <w:sz w:val="24"/>
          <w:szCs w:val="24"/>
        </w:rPr>
        <w:t>Plaintiff</w:t>
      </w:r>
      <w:r>
        <w:rPr>
          <w:rFonts w:ascii="Times New Roman" w:hAnsi="Times New Roman" w:cs="Times New Roman"/>
          <w:sz w:val="24"/>
          <w:szCs w:val="24"/>
        </w:rPr>
        <w:t xml:space="preserve"> ultimately did not use </w:t>
      </w:r>
      <w:r w:rsidR="003C13E6">
        <w:rPr>
          <w:rFonts w:ascii="Times New Roman" w:hAnsi="Times New Roman" w:cs="Times New Roman"/>
          <w:sz w:val="24"/>
          <w:szCs w:val="24"/>
        </w:rPr>
        <w:t>Defendant</w:t>
      </w:r>
      <w:r>
        <w:rPr>
          <w:rFonts w:ascii="Times New Roman" w:hAnsi="Times New Roman" w:cs="Times New Roman"/>
          <w:sz w:val="24"/>
          <w:szCs w:val="24"/>
        </w:rPr>
        <w:t xml:space="preserve"> Lime’s screenplay in the series</w:t>
      </w:r>
      <w:r w:rsidR="00B94A5D">
        <w:rPr>
          <w:rFonts w:ascii="Times New Roman" w:hAnsi="Times New Roman" w:cs="Times New Roman"/>
          <w:sz w:val="24"/>
          <w:szCs w:val="24"/>
        </w:rPr>
        <w:t xml:space="preserve"> but </w:t>
      </w:r>
      <w:r w:rsidR="003C13E6">
        <w:rPr>
          <w:rFonts w:ascii="Times New Roman" w:hAnsi="Times New Roman" w:cs="Times New Roman"/>
          <w:sz w:val="24"/>
          <w:szCs w:val="24"/>
        </w:rPr>
        <w:t>Plaintiff</w:t>
      </w:r>
      <w:r w:rsidR="00B94A5D">
        <w:rPr>
          <w:rFonts w:ascii="Times New Roman" w:hAnsi="Times New Roman" w:cs="Times New Roman"/>
          <w:sz w:val="24"/>
          <w:szCs w:val="24"/>
        </w:rPr>
        <w:t xml:space="preserve"> maintained ownership of all the rights, title and interest in the screenplay. </w:t>
      </w:r>
      <w:bookmarkStart w:id="9" w:name="CITRUS_BOOKMARK1000000009"/>
      <w:r w:rsidR="00127C84" w:rsidRPr="00127C84">
        <w:rPr>
          <w:rFonts w:ascii="Times New Roman" w:hAnsi="Times New Roman" w:cs="Times New Roman"/>
          <w:i/>
          <w:sz w:val="24"/>
          <w:szCs w:val="24"/>
        </w:rPr>
        <w:t>Id</w:t>
      </w:r>
      <w:r w:rsidR="000C7865">
        <w:rPr>
          <w:rFonts w:ascii="Times New Roman" w:hAnsi="Times New Roman" w:cs="Times New Roman"/>
          <w:sz w:val="24"/>
          <w:szCs w:val="24"/>
        </w:rPr>
        <w:t xml:space="preserve">. </w:t>
      </w:r>
      <w:r w:rsidR="00377F8F">
        <w:rPr>
          <w:rFonts w:ascii="Times New Roman" w:hAnsi="Times New Roman" w:cs="Times New Roman"/>
          <w:sz w:val="24"/>
          <w:szCs w:val="24"/>
        </w:rPr>
        <w:t>at ¶</w:t>
      </w:r>
      <w:r w:rsidR="000C7865">
        <w:rPr>
          <w:rFonts w:ascii="Times New Roman" w:hAnsi="Times New Roman" w:cs="Times New Roman"/>
          <w:sz w:val="24"/>
          <w:szCs w:val="24"/>
        </w:rPr>
        <w:t xml:space="preserve">¶ </w:t>
      </w:r>
      <w:r w:rsidR="00377F8F">
        <w:rPr>
          <w:rFonts w:ascii="Times New Roman" w:hAnsi="Times New Roman" w:cs="Times New Roman"/>
          <w:sz w:val="24"/>
          <w:szCs w:val="24"/>
        </w:rPr>
        <w:t>23-</w:t>
      </w:r>
      <w:r w:rsidR="00617FD2">
        <w:rPr>
          <w:rFonts w:ascii="Times New Roman" w:hAnsi="Times New Roman" w:cs="Times New Roman"/>
          <w:sz w:val="24"/>
          <w:szCs w:val="24"/>
        </w:rPr>
        <w:t>26</w:t>
      </w:r>
      <w:bookmarkEnd w:id="9"/>
      <w:r w:rsidR="00617FD2">
        <w:rPr>
          <w:rFonts w:ascii="Times New Roman" w:hAnsi="Times New Roman" w:cs="Times New Roman"/>
          <w:sz w:val="24"/>
          <w:szCs w:val="24"/>
        </w:rPr>
        <w:t>.</w:t>
      </w:r>
      <w:r w:rsidR="00B94A5D">
        <w:rPr>
          <w:rFonts w:ascii="Times New Roman" w:hAnsi="Times New Roman" w:cs="Times New Roman"/>
          <w:sz w:val="24"/>
          <w:szCs w:val="24"/>
        </w:rPr>
        <w:t xml:space="preserve"> </w:t>
      </w:r>
      <w:r w:rsidR="003C13E6">
        <w:rPr>
          <w:rFonts w:ascii="Times New Roman" w:hAnsi="Times New Roman" w:cs="Times New Roman"/>
          <w:sz w:val="24"/>
          <w:szCs w:val="24"/>
        </w:rPr>
        <w:t>Plaintiff</w:t>
      </w:r>
      <w:r w:rsidR="00B94A5D">
        <w:rPr>
          <w:rFonts w:ascii="Times New Roman" w:hAnsi="Times New Roman" w:cs="Times New Roman"/>
          <w:sz w:val="24"/>
          <w:szCs w:val="24"/>
        </w:rPr>
        <w:t xml:space="preserve"> also maintained a certificate of registration from the Register of Copyrights that shows that </w:t>
      </w:r>
      <w:r w:rsidR="003C13E6">
        <w:rPr>
          <w:rFonts w:ascii="Times New Roman" w:hAnsi="Times New Roman" w:cs="Times New Roman"/>
          <w:sz w:val="24"/>
          <w:szCs w:val="24"/>
        </w:rPr>
        <w:t>Plaintiff</w:t>
      </w:r>
      <w:r w:rsidR="00B94A5D">
        <w:rPr>
          <w:rFonts w:ascii="Times New Roman" w:hAnsi="Times New Roman" w:cs="Times New Roman"/>
          <w:sz w:val="24"/>
          <w:szCs w:val="24"/>
        </w:rPr>
        <w:t xml:space="preserve"> acquired the exclusive rights and privileges to the screenplay.</w:t>
      </w:r>
      <w:r w:rsidR="00127C84">
        <w:rPr>
          <w:rFonts w:ascii="Times New Roman" w:hAnsi="Times New Roman" w:cs="Times New Roman"/>
          <w:sz w:val="24"/>
          <w:szCs w:val="24"/>
        </w:rPr>
        <w:t xml:space="preserve"> </w:t>
      </w:r>
      <w:bookmarkStart w:id="10" w:name="CITRUS_BOOKMARK1000000010"/>
      <w:proofErr w:type="gramStart"/>
      <w:r w:rsidR="00127C84" w:rsidRPr="00127C84">
        <w:rPr>
          <w:rFonts w:ascii="Times New Roman" w:hAnsi="Times New Roman" w:cs="Times New Roman"/>
          <w:i/>
          <w:sz w:val="24"/>
          <w:szCs w:val="24"/>
        </w:rPr>
        <w:t>Id</w:t>
      </w:r>
      <w:r w:rsidR="00127C84" w:rsidRPr="00127C84">
        <w:rPr>
          <w:rFonts w:ascii="Times New Roman" w:hAnsi="Times New Roman" w:cs="Times New Roman"/>
          <w:sz w:val="24"/>
          <w:szCs w:val="24"/>
        </w:rPr>
        <w:t xml:space="preserve">. </w:t>
      </w:r>
      <w:r w:rsidR="00377F8F">
        <w:rPr>
          <w:rFonts w:ascii="Times New Roman" w:hAnsi="Times New Roman" w:cs="Times New Roman"/>
          <w:sz w:val="24"/>
          <w:szCs w:val="24"/>
        </w:rPr>
        <w:t xml:space="preserve">at </w:t>
      </w:r>
      <w:r w:rsidR="00127C84" w:rsidRPr="00127C84">
        <w:rPr>
          <w:rFonts w:ascii="Times New Roman" w:hAnsi="Times New Roman" w:cs="Times New Roman"/>
          <w:sz w:val="24"/>
          <w:szCs w:val="24"/>
        </w:rPr>
        <w:t>¶</w:t>
      </w:r>
      <w:r w:rsidR="000C7865">
        <w:rPr>
          <w:rFonts w:ascii="Times New Roman" w:hAnsi="Times New Roman" w:cs="Times New Roman"/>
          <w:sz w:val="24"/>
          <w:szCs w:val="24"/>
        </w:rPr>
        <w:t xml:space="preserve"> </w:t>
      </w:r>
      <w:r w:rsidR="00617FD2">
        <w:rPr>
          <w:rFonts w:ascii="Times New Roman" w:hAnsi="Times New Roman" w:cs="Times New Roman"/>
          <w:sz w:val="24"/>
          <w:szCs w:val="24"/>
        </w:rPr>
        <w:t>22</w:t>
      </w:r>
      <w:bookmarkEnd w:id="10"/>
      <w:r w:rsidR="00617FD2">
        <w:rPr>
          <w:rFonts w:ascii="Times New Roman" w:hAnsi="Times New Roman" w:cs="Times New Roman"/>
          <w:sz w:val="24"/>
          <w:szCs w:val="24"/>
        </w:rPr>
        <w:t>.</w:t>
      </w:r>
      <w:proofErr w:type="gramEnd"/>
      <w:r w:rsidR="00B94A5D">
        <w:rPr>
          <w:rFonts w:ascii="Times New Roman" w:hAnsi="Times New Roman" w:cs="Times New Roman"/>
          <w:sz w:val="24"/>
          <w:szCs w:val="24"/>
        </w:rPr>
        <w:t xml:space="preserve"> </w:t>
      </w:r>
    </w:p>
    <w:p w14:paraId="37FD869A" w14:textId="77777777" w:rsidR="00E93963" w:rsidRDefault="00B94A5D" w:rsidP="00617FD2">
      <w:pPr>
        <w:tabs>
          <w:tab w:val="left" w:pos="1020"/>
          <w:tab w:val="left" w:pos="6876"/>
        </w:tabs>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In August of 2010, </w:t>
      </w:r>
      <w:r w:rsidR="003C13E6">
        <w:rPr>
          <w:rFonts w:ascii="Times New Roman" w:hAnsi="Times New Roman" w:cs="Times New Roman"/>
          <w:sz w:val="24"/>
          <w:szCs w:val="24"/>
        </w:rPr>
        <w:t>Defendant</w:t>
      </w:r>
      <w:r>
        <w:rPr>
          <w:rFonts w:ascii="Times New Roman" w:hAnsi="Times New Roman" w:cs="Times New Roman"/>
          <w:sz w:val="24"/>
          <w:szCs w:val="24"/>
        </w:rPr>
        <w:t>s created a new television series in which they copied a significant part of the “Anticipatory Repudiation”</w:t>
      </w:r>
      <w:r w:rsidR="00AD3196">
        <w:rPr>
          <w:rFonts w:ascii="Times New Roman" w:hAnsi="Times New Roman" w:cs="Times New Roman"/>
          <w:sz w:val="24"/>
          <w:szCs w:val="24"/>
        </w:rPr>
        <w:t xml:space="preserve"> screenplay</w:t>
      </w:r>
      <w:r w:rsidR="00B37465">
        <w:rPr>
          <w:rFonts w:ascii="Times New Roman" w:hAnsi="Times New Roman" w:cs="Times New Roman"/>
          <w:sz w:val="24"/>
          <w:szCs w:val="24"/>
        </w:rPr>
        <w:t xml:space="preserve"> in their pilot episode</w:t>
      </w:r>
      <w:r w:rsidR="00AD3196">
        <w:rPr>
          <w:rFonts w:ascii="Times New Roman" w:hAnsi="Times New Roman" w:cs="Times New Roman"/>
          <w:sz w:val="24"/>
          <w:szCs w:val="24"/>
        </w:rPr>
        <w:t>.</w:t>
      </w:r>
      <w:r w:rsidR="00127C84">
        <w:rPr>
          <w:rFonts w:ascii="Times New Roman" w:hAnsi="Times New Roman" w:cs="Times New Roman"/>
          <w:sz w:val="24"/>
          <w:szCs w:val="24"/>
        </w:rPr>
        <w:t xml:space="preserve"> </w:t>
      </w:r>
      <w:bookmarkStart w:id="11" w:name="CITRUS_BOOKMARK1000000011"/>
      <w:proofErr w:type="gramStart"/>
      <w:r w:rsidR="00127C84" w:rsidRPr="00127C84">
        <w:rPr>
          <w:rFonts w:ascii="Times New Roman" w:hAnsi="Times New Roman" w:cs="Times New Roman"/>
          <w:i/>
          <w:sz w:val="24"/>
          <w:szCs w:val="24"/>
        </w:rPr>
        <w:t>Id</w:t>
      </w:r>
      <w:r w:rsidR="000C7865">
        <w:rPr>
          <w:rFonts w:ascii="Times New Roman" w:hAnsi="Times New Roman" w:cs="Times New Roman"/>
          <w:sz w:val="24"/>
          <w:szCs w:val="24"/>
        </w:rPr>
        <w:t xml:space="preserve">. </w:t>
      </w:r>
      <w:r w:rsidR="00377F8F">
        <w:rPr>
          <w:rFonts w:ascii="Times New Roman" w:hAnsi="Times New Roman" w:cs="Times New Roman"/>
          <w:sz w:val="24"/>
          <w:szCs w:val="24"/>
        </w:rPr>
        <w:t xml:space="preserve">at </w:t>
      </w:r>
      <w:r w:rsidR="000C7865">
        <w:rPr>
          <w:rFonts w:ascii="Times New Roman" w:hAnsi="Times New Roman" w:cs="Times New Roman"/>
          <w:sz w:val="24"/>
          <w:szCs w:val="24"/>
        </w:rPr>
        <w:t xml:space="preserve">¶ </w:t>
      </w:r>
      <w:r w:rsidR="00617FD2">
        <w:rPr>
          <w:rFonts w:ascii="Times New Roman" w:hAnsi="Times New Roman" w:cs="Times New Roman"/>
          <w:sz w:val="24"/>
          <w:szCs w:val="24"/>
        </w:rPr>
        <w:t>28</w:t>
      </w:r>
      <w:bookmarkEnd w:id="11"/>
      <w:r w:rsidR="00617FD2">
        <w:rPr>
          <w:rFonts w:ascii="Times New Roman" w:hAnsi="Times New Roman" w:cs="Times New Roman"/>
          <w:sz w:val="24"/>
          <w:szCs w:val="24"/>
        </w:rPr>
        <w:t>.</w:t>
      </w:r>
      <w:proofErr w:type="gramEnd"/>
      <w:r w:rsidR="00AD3196">
        <w:rPr>
          <w:rFonts w:ascii="Times New Roman" w:hAnsi="Times New Roman" w:cs="Times New Roman"/>
          <w:sz w:val="24"/>
          <w:szCs w:val="24"/>
        </w:rPr>
        <w:t xml:space="preserve">  </w:t>
      </w:r>
      <w:r w:rsidR="000F609F" w:rsidRPr="000F609F">
        <w:rPr>
          <w:rFonts w:ascii="Times New Roman" w:hAnsi="Times New Roman" w:cs="Times New Roman"/>
          <w:sz w:val="24"/>
          <w:szCs w:val="24"/>
        </w:rPr>
        <w:t xml:space="preserve">The </w:t>
      </w:r>
      <w:r w:rsidR="003C13E6">
        <w:rPr>
          <w:rFonts w:ascii="Times New Roman" w:hAnsi="Times New Roman" w:cs="Times New Roman"/>
          <w:sz w:val="24"/>
          <w:szCs w:val="24"/>
        </w:rPr>
        <w:t>Defendant</w:t>
      </w:r>
      <w:r w:rsidR="000F609F" w:rsidRPr="000F609F">
        <w:rPr>
          <w:rFonts w:ascii="Times New Roman" w:hAnsi="Times New Roman" w:cs="Times New Roman"/>
          <w:sz w:val="24"/>
          <w:szCs w:val="24"/>
        </w:rPr>
        <w:t>s’ screenplay shares identical dialogue, characters, and th</w:t>
      </w:r>
      <w:r w:rsidR="00D27984">
        <w:rPr>
          <w:rFonts w:ascii="Times New Roman" w:hAnsi="Times New Roman" w:cs="Times New Roman"/>
          <w:sz w:val="24"/>
          <w:szCs w:val="24"/>
        </w:rPr>
        <w:t xml:space="preserve">e same plot as the </w:t>
      </w:r>
      <w:r w:rsidR="003C13E6">
        <w:rPr>
          <w:rFonts w:ascii="Times New Roman" w:hAnsi="Times New Roman" w:cs="Times New Roman"/>
          <w:sz w:val="24"/>
          <w:szCs w:val="24"/>
        </w:rPr>
        <w:lastRenderedPageBreak/>
        <w:t>Plaintiff</w:t>
      </w:r>
      <w:r w:rsidR="00D27984">
        <w:rPr>
          <w:rFonts w:ascii="Times New Roman" w:hAnsi="Times New Roman" w:cs="Times New Roman"/>
          <w:sz w:val="24"/>
          <w:szCs w:val="24"/>
        </w:rPr>
        <w:t xml:space="preserve">’s </w:t>
      </w:r>
      <w:r w:rsidR="000F609F">
        <w:rPr>
          <w:rFonts w:ascii="Times New Roman" w:hAnsi="Times New Roman" w:cs="Times New Roman"/>
          <w:sz w:val="24"/>
          <w:szCs w:val="24"/>
        </w:rPr>
        <w:t xml:space="preserve">screenplay. </w:t>
      </w:r>
      <w:bookmarkStart w:id="12" w:name="CITRUS_BOOKMARK1000000012"/>
      <w:proofErr w:type="gramStart"/>
      <w:r w:rsidR="00127C84" w:rsidRPr="00127C84">
        <w:rPr>
          <w:rFonts w:ascii="Times New Roman" w:hAnsi="Times New Roman" w:cs="Times New Roman"/>
          <w:i/>
          <w:sz w:val="24"/>
          <w:szCs w:val="24"/>
        </w:rPr>
        <w:t>Id</w:t>
      </w:r>
      <w:r w:rsidR="00127C84" w:rsidRPr="00127C84">
        <w:rPr>
          <w:rFonts w:ascii="Times New Roman" w:hAnsi="Times New Roman" w:cs="Times New Roman"/>
          <w:sz w:val="24"/>
          <w:szCs w:val="24"/>
        </w:rPr>
        <w:t>. ¶</w:t>
      </w:r>
      <w:r w:rsidR="000C7865">
        <w:rPr>
          <w:rFonts w:ascii="Times New Roman" w:hAnsi="Times New Roman" w:cs="Times New Roman"/>
          <w:sz w:val="24"/>
          <w:szCs w:val="24"/>
        </w:rPr>
        <w:t xml:space="preserve"> </w:t>
      </w:r>
      <w:r w:rsidR="00617FD2">
        <w:rPr>
          <w:rFonts w:ascii="Times New Roman" w:hAnsi="Times New Roman" w:cs="Times New Roman"/>
          <w:sz w:val="24"/>
          <w:szCs w:val="24"/>
        </w:rPr>
        <w:t>31</w:t>
      </w:r>
      <w:bookmarkEnd w:id="12"/>
      <w:r w:rsidR="00617FD2">
        <w:rPr>
          <w:rFonts w:ascii="Times New Roman" w:hAnsi="Times New Roman" w:cs="Times New Roman"/>
          <w:sz w:val="24"/>
          <w:szCs w:val="24"/>
        </w:rPr>
        <w:t>.</w:t>
      </w:r>
      <w:proofErr w:type="gramEnd"/>
      <w:r w:rsidR="000F609F">
        <w:rPr>
          <w:rFonts w:ascii="Times New Roman" w:hAnsi="Times New Roman" w:cs="Times New Roman"/>
          <w:sz w:val="24"/>
          <w:szCs w:val="24"/>
        </w:rPr>
        <w:t xml:space="preserve"> </w:t>
      </w:r>
      <w:r w:rsidR="00AD3196">
        <w:rPr>
          <w:rFonts w:ascii="Times New Roman" w:hAnsi="Times New Roman" w:cs="Times New Roman"/>
          <w:sz w:val="24"/>
          <w:szCs w:val="24"/>
        </w:rPr>
        <w:t xml:space="preserve">This action was taken without the knowledge or consent of the </w:t>
      </w:r>
      <w:r w:rsidR="003C13E6">
        <w:rPr>
          <w:rFonts w:ascii="Times New Roman" w:hAnsi="Times New Roman" w:cs="Times New Roman"/>
          <w:sz w:val="24"/>
          <w:szCs w:val="24"/>
        </w:rPr>
        <w:t>Plaintiff</w:t>
      </w:r>
      <w:r w:rsidR="00AD3196">
        <w:rPr>
          <w:rFonts w:ascii="Times New Roman" w:hAnsi="Times New Roman" w:cs="Times New Roman"/>
          <w:sz w:val="24"/>
          <w:szCs w:val="24"/>
        </w:rPr>
        <w:t xml:space="preserve"> even though the exclusive rights and privileges</w:t>
      </w:r>
      <w:r w:rsidR="00D27984">
        <w:rPr>
          <w:rFonts w:ascii="Times New Roman" w:hAnsi="Times New Roman" w:cs="Times New Roman"/>
          <w:sz w:val="24"/>
          <w:szCs w:val="24"/>
        </w:rPr>
        <w:t xml:space="preserve"> to the screenplay</w:t>
      </w:r>
      <w:r w:rsidR="00AD3196">
        <w:rPr>
          <w:rFonts w:ascii="Times New Roman" w:hAnsi="Times New Roman" w:cs="Times New Roman"/>
          <w:sz w:val="24"/>
          <w:szCs w:val="24"/>
        </w:rPr>
        <w:t xml:space="preserve"> still belonged to the </w:t>
      </w:r>
      <w:r w:rsidR="003C13E6">
        <w:rPr>
          <w:rFonts w:ascii="Times New Roman" w:hAnsi="Times New Roman" w:cs="Times New Roman"/>
          <w:sz w:val="24"/>
          <w:szCs w:val="24"/>
        </w:rPr>
        <w:t>Plaintiff</w:t>
      </w:r>
      <w:r w:rsidR="00F16E03">
        <w:rPr>
          <w:rFonts w:ascii="Times New Roman" w:hAnsi="Times New Roman" w:cs="Times New Roman"/>
          <w:sz w:val="24"/>
          <w:szCs w:val="24"/>
        </w:rPr>
        <w:t xml:space="preserve"> under the federal Copyright Act of 1976.</w:t>
      </w:r>
      <w:r w:rsidR="00127C84">
        <w:rPr>
          <w:rFonts w:ascii="Times New Roman" w:hAnsi="Times New Roman" w:cs="Times New Roman"/>
          <w:sz w:val="24"/>
          <w:szCs w:val="24"/>
        </w:rPr>
        <w:t xml:space="preserve"> </w:t>
      </w:r>
      <w:bookmarkStart w:id="13" w:name="CITRUS_BOOKMARK1000000013"/>
      <w:proofErr w:type="gramStart"/>
      <w:r w:rsidR="00127C84" w:rsidRPr="00127C84">
        <w:rPr>
          <w:rFonts w:ascii="Times New Roman" w:hAnsi="Times New Roman" w:cs="Times New Roman"/>
          <w:i/>
          <w:sz w:val="24"/>
          <w:szCs w:val="24"/>
        </w:rPr>
        <w:t>Id</w:t>
      </w:r>
      <w:r w:rsidR="00127C84" w:rsidRPr="00127C84">
        <w:rPr>
          <w:rFonts w:ascii="Times New Roman" w:hAnsi="Times New Roman" w:cs="Times New Roman"/>
          <w:sz w:val="24"/>
          <w:szCs w:val="24"/>
        </w:rPr>
        <w:t>. ¶</w:t>
      </w:r>
      <w:r w:rsidR="000C7865">
        <w:rPr>
          <w:rFonts w:ascii="Times New Roman" w:hAnsi="Times New Roman" w:cs="Times New Roman"/>
          <w:sz w:val="24"/>
          <w:szCs w:val="24"/>
        </w:rPr>
        <w:t xml:space="preserve"> </w:t>
      </w:r>
      <w:r w:rsidR="00617FD2">
        <w:rPr>
          <w:rFonts w:ascii="Times New Roman" w:hAnsi="Times New Roman" w:cs="Times New Roman"/>
          <w:sz w:val="24"/>
          <w:szCs w:val="24"/>
        </w:rPr>
        <w:t>22</w:t>
      </w:r>
      <w:bookmarkEnd w:id="13"/>
      <w:r w:rsidR="00617FD2">
        <w:rPr>
          <w:rFonts w:ascii="Times New Roman" w:hAnsi="Times New Roman" w:cs="Times New Roman"/>
          <w:sz w:val="24"/>
          <w:szCs w:val="24"/>
        </w:rPr>
        <w:t>.</w:t>
      </w:r>
      <w:proofErr w:type="gramEnd"/>
    </w:p>
    <w:p w14:paraId="14218F0D" w14:textId="77777777" w:rsidR="00F37896" w:rsidRDefault="00E93963" w:rsidP="00E93963">
      <w:pPr>
        <w:tabs>
          <w:tab w:val="left" w:pos="1020"/>
          <w:tab w:val="left" w:pos="6876"/>
        </w:tabs>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ARGUMENT</w:t>
      </w:r>
    </w:p>
    <w:p w14:paraId="667995AD" w14:textId="77777777" w:rsidR="00E93963" w:rsidRPr="00A57DB0" w:rsidRDefault="002A1A7D" w:rsidP="002A1A7D">
      <w:pPr>
        <w:tabs>
          <w:tab w:val="left" w:pos="720"/>
          <w:tab w:val="left" w:pos="6876"/>
        </w:tabs>
        <w:spacing w:line="480" w:lineRule="auto"/>
        <w:rPr>
          <w:rFonts w:ascii="Times New Roman" w:hAnsi="Times New Roman" w:cs="Times New Roman"/>
          <w:sz w:val="24"/>
          <w:szCs w:val="24"/>
        </w:rPr>
      </w:pPr>
      <w:r>
        <w:rPr>
          <w:rFonts w:ascii="Times New Roman" w:hAnsi="Times New Roman" w:cs="Times New Roman"/>
          <w:sz w:val="24"/>
          <w:szCs w:val="24"/>
        </w:rPr>
        <w:tab/>
      </w:r>
      <w:r w:rsidR="00B37465">
        <w:rPr>
          <w:rFonts w:ascii="Times New Roman" w:hAnsi="Times New Roman" w:cs="Times New Roman"/>
          <w:sz w:val="24"/>
          <w:szCs w:val="24"/>
        </w:rPr>
        <w:t xml:space="preserve">The Defendant’s motion to dismiss must be denied because the Plaintiff alleges a set of facts that entitles it to the relief requested.  </w:t>
      </w:r>
      <w:r w:rsidR="00A57DB0">
        <w:rPr>
          <w:rFonts w:ascii="Times New Roman" w:hAnsi="Times New Roman" w:cs="Times New Roman"/>
          <w:sz w:val="24"/>
          <w:szCs w:val="24"/>
        </w:rPr>
        <w:t xml:space="preserve">Following the requirements of the federal Copyright Act of 1976, </w:t>
      </w:r>
      <w:r w:rsidR="003C13E6">
        <w:rPr>
          <w:rFonts w:ascii="Times New Roman" w:hAnsi="Times New Roman" w:cs="Times New Roman"/>
          <w:sz w:val="24"/>
          <w:szCs w:val="24"/>
        </w:rPr>
        <w:t xml:space="preserve">Plaintiff </w:t>
      </w:r>
      <w:r w:rsidR="00A57DB0">
        <w:rPr>
          <w:rFonts w:ascii="Times New Roman" w:hAnsi="Times New Roman" w:cs="Times New Roman"/>
          <w:sz w:val="24"/>
          <w:szCs w:val="24"/>
        </w:rPr>
        <w:t>OGS</w:t>
      </w:r>
      <w:r w:rsidR="00237B50">
        <w:rPr>
          <w:rFonts w:ascii="Times New Roman" w:hAnsi="Times New Roman" w:cs="Times New Roman"/>
          <w:sz w:val="24"/>
          <w:szCs w:val="24"/>
        </w:rPr>
        <w:t xml:space="preserve"> TV acquired the copyright to a</w:t>
      </w:r>
      <w:r w:rsidR="006C2BE5">
        <w:rPr>
          <w:rFonts w:ascii="Times New Roman" w:hAnsi="Times New Roman" w:cs="Times New Roman"/>
          <w:sz w:val="24"/>
          <w:szCs w:val="24"/>
        </w:rPr>
        <w:t xml:space="preserve"> </w:t>
      </w:r>
      <w:r w:rsidR="00A57DB0">
        <w:rPr>
          <w:rFonts w:ascii="Times New Roman" w:hAnsi="Times New Roman" w:cs="Times New Roman"/>
          <w:sz w:val="24"/>
          <w:szCs w:val="24"/>
        </w:rPr>
        <w:t>work made for hire</w:t>
      </w:r>
      <w:r w:rsidR="006C2BE5">
        <w:rPr>
          <w:rFonts w:ascii="Times New Roman" w:hAnsi="Times New Roman" w:cs="Times New Roman"/>
          <w:sz w:val="24"/>
          <w:szCs w:val="24"/>
        </w:rPr>
        <w:t>.  Shortly after the copyright</w:t>
      </w:r>
      <w:r w:rsidR="008F4D81">
        <w:rPr>
          <w:rFonts w:ascii="Times New Roman" w:hAnsi="Times New Roman" w:cs="Times New Roman"/>
          <w:sz w:val="24"/>
          <w:szCs w:val="24"/>
        </w:rPr>
        <w:t xml:space="preserve"> was acquired, </w:t>
      </w:r>
      <w:r w:rsidR="003C13E6">
        <w:rPr>
          <w:rFonts w:ascii="Times New Roman" w:hAnsi="Times New Roman" w:cs="Times New Roman"/>
          <w:sz w:val="24"/>
          <w:szCs w:val="24"/>
        </w:rPr>
        <w:t>Defendant</w:t>
      </w:r>
      <w:r w:rsidR="009B1548">
        <w:rPr>
          <w:rFonts w:ascii="Times New Roman" w:hAnsi="Times New Roman" w:cs="Times New Roman"/>
          <w:sz w:val="24"/>
          <w:szCs w:val="24"/>
        </w:rPr>
        <w:t>s TinyTV and Lime</w:t>
      </w:r>
      <w:r w:rsidR="006C2BE5">
        <w:rPr>
          <w:rFonts w:ascii="Times New Roman" w:hAnsi="Times New Roman" w:cs="Times New Roman"/>
          <w:sz w:val="24"/>
          <w:szCs w:val="24"/>
        </w:rPr>
        <w:t xml:space="preserve"> </w:t>
      </w:r>
      <w:r w:rsidR="008F4D81">
        <w:rPr>
          <w:rFonts w:ascii="Times New Roman" w:hAnsi="Times New Roman" w:cs="Times New Roman"/>
          <w:sz w:val="24"/>
          <w:szCs w:val="24"/>
        </w:rPr>
        <w:t xml:space="preserve">infringed upon the copyright </w:t>
      </w:r>
      <w:r w:rsidR="006C2BE5">
        <w:rPr>
          <w:rFonts w:ascii="Times New Roman" w:hAnsi="Times New Roman" w:cs="Times New Roman"/>
          <w:sz w:val="24"/>
          <w:szCs w:val="24"/>
        </w:rPr>
        <w:t xml:space="preserve">by creating a work derived directly from OGS TV’s copyrighted work.  </w:t>
      </w:r>
    </w:p>
    <w:p w14:paraId="616FF147" w14:textId="77777777" w:rsidR="001912AD" w:rsidRPr="00B976E2" w:rsidRDefault="00B976E2" w:rsidP="00B37465">
      <w:pPr>
        <w:tabs>
          <w:tab w:val="left" w:pos="1020"/>
          <w:tab w:val="left" w:pos="6876"/>
        </w:tabs>
        <w:spacing w:line="240" w:lineRule="auto"/>
        <w:ind w:left="720" w:hanging="720"/>
        <w:rPr>
          <w:rFonts w:ascii="Times New Roman" w:hAnsi="Times New Roman" w:cs="Times New Roman"/>
          <w:b/>
          <w:sz w:val="24"/>
          <w:szCs w:val="24"/>
        </w:rPr>
      </w:pPr>
      <w:r w:rsidRPr="00B976E2">
        <w:rPr>
          <w:rFonts w:ascii="Times New Roman" w:hAnsi="Times New Roman" w:cs="Times New Roman"/>
          <w:b/>
          <w:sz w:val="24"/>
          <w:szCs w:val="24"/>
        </w:rPr>
        <w:t>I.</w:t>
      </w:r>
      <w:r>
        <w:rPr>
          <w:rFonts w:ascii="Times New Roman" w:hAnsi="Times New Roman" w:cs="Times New Roman"/>
          <w:b/>
          <w:sz w:val="24"/>
          <w:szCs w:val="24"/>
        </w:rPr>
        <w:t xml:space="preserve"> </w:t>
      </w:r>
      <w:r w:rsidR="00B37465">
        <w:rPr>
          <w:rFonts w:ascii="Times New Roman" w:hAnsi="Times New Roman" w:cs="Times New Roman"/>
          <w:b/>
          <w:sz w:val="24"/>
          <w:szCs w:val="24"/>
        </w:rPr>
        <w:tab/>
      </w:r>
      <w:r w:rsidR="008F4D81">
        <w:rPr>
          <w:rFonts w:ascii="Times New Roman" w:hAnsi="Times New Roman" w:cs="Times New Roman"/>
          <w:b/>
          <w:sz w:val="24"/>
          <w:szCs w:val="24"/>
        </w:rPr>
        <w:t>PLAINTIFF ASSERTED A VALID CLAIM</w:t>
      </w:r>
      <w:r w:rsidR="003024A0" w:rsidRPr="00B976E2">
        <w:rPr>
          <w:rFonts w:ascii="Times New Roman" w:hAnsi="Times New Roman" w:cs="Times New Roman"/>
          <w:b/>
          <w:sz w:val="24"/>
          <w:szCs w:val="24"/>
        </w:rPr>
        <w:t xml:space="preserve"> FOR COPYRIGHT INFRINGEMENT</w:t>
      </w:r>
      <w:r w:rsidR="008F4D81">
        <w:rPr>
          <w:rFonts w:ascii="Times New Roman" w:hAnsi="Times New Roman" w:cs="Times New Roman"/>
          <w:b/>
          <w:sz w:val="24"/>
          <w:szCs w:val="24"/>
        </w:rPr>
        <w:t xml:space="preserve"> OF A SCREENPLAY IT PURCHASED AS A</w:t>
      </w:r>
      <w:r w:rsidR="001912AD" w:rsidRPr="00B976E2">
        <w:rPr>
          <w:rFonts w:ascii="Times New Roman" w:hAnsi="Times New Roman" w:cs="Times New Roman"/>
          <w:b/>
          <w:sz w:val="24"/>
          <w:szCs w:val="24"/>
        </w:rPr>
        <w:t xml:space="preserve"> WORK MADE FOR HIRE</w:t>
      </w:r>
    </w:p>
    <w:p w14:paraId="1E880C0F" w14:textId="77777777" w:rsidR="00B976E2" w:rsidRPr="00B976E2" w:rsidRDefault="00B976E2" w:rsidP="002A1A7D">
      <w:pPr>
        <w:spacing w:line="480" w:lineRule="auto"/>
        <w:rPr>
          <w:rFonts w:ascii="Times New Roman" w:hAnsi="Times New Roman" w:cs="Times New Roman"/>
          <w:sz w:val="24"/>
          <w:szCs w:val="24"/>
        </w:rPr>
      </w:pPr>
      <w:r>
        <w:tab/>
      </w:r>
      <w:r>
        <w:rPr>
          <w:rFonts w:ascii="Times New Roman" w:hAnsi="Times New Roman" w:cs="Times New Roman"/>
          <w:sz w:val="24"/>
          <w:szCs w:val="24"/>
        </w:rPr>
        <w:t>In order to maintain a claim for copyright infringement agains</w:t>
      </w:r>
      <w:r w:rsidR="00677142">
        <w:rPr>
          <w:rFonts w:ascii="Times New Roman" w:hAnsi="Times New Roman" w:cs="Times New Roman"/>
          <w:sz w:val="24"/>
          <w:szCs w:val="24"/>
        </w:rPr>
        <w:t xml:space="preserve">t the </w:t>
      </w:r>
      <w:r w:rsidR="003C13E6">
        <w:rPr>
          <w:rFonts w:ascii="Times New Roman" w:hAnsi="Times New Roman" w:cs="Times New Roman"/>
          <w:sz w:val="24"/>
          <w:szCs w:val="24"/>
        </w:rPr>
        <w:t>Defendant</w:t>
      </w:r>
      <w:r w:rsidR="00677142">
        <w:rPr>
          <w:rFonts w:ascii="Times New Roman" w:hAnsi="Times New Roman" w:cs="Times New Roman"/>
          <w:sz w:val="24"/>
          <w:szCs w:val="24"/>
        </w:rPr>
        <w:t xml:space="preserve">s, the </w:t>
      </w:r>
      <w:r w:rsidR="003C13E6">
        <w:rPr>
          <w:rFonts w:ascii="Times New Roman" w:hAnsi="Times New Roman" w:cs="Times New Roman"/>
          <w:sz w:val="24"/>
          <w:szCs w:val="24"/>
        </w:rPr>
        <w:t>Plaintiff</w:t>
      </w:r>
      <w:r>
        <w:rPr>
          <w:rFonts w:ascii="Times New Roman" w:hAnsi="Times New Roman" w:cs="Times New Roman"/>
          <w:sz w:val="24"/>
          <w:szCs w:val="24"/>
        </w:rPr>
        <w:t xml:space="preserve"> must </w:t>
      </w:r>
      <w:r w:rsidR="00677142">
        <w:rPr>
          <w:rFonts w:ascii="Times New Roman" w:hAnsi="Times New Roman" w:cs="Times New Roman"/>
          <w:sz w:val="24"/>
          <w:szCs w:val="24"/>
        </w:rPr>
        <w:t>show that it is possible to</w:t>
      </w:r>
      <w:r w:rsidR="002A1A7D">
        <w:rPr>
          <w:rFonts w:ascii="Times New Roman" w:hAnsi="Times New Roman" w:cs="Times New Roman"/>
          <w:sz w:val="24"/>
          <w:szCs w:val="24"/>
        </w:rPr>
        <w:t xml:space="preserve"> prove a set of facts that demonstrate</w:t>
      </w:r>
      <w:r w:rsidR="00677142">
        <w:rPr>
          <w:rFonts w:ascii="Times New Roman" w:hAnsi="Times New Roman" w:cs="Times New Roman"/>
          <w:sz w:val="24"/>
          <w:szCs w:val="24"/>
        </w:rPr>
        <w:t>s it has a title to the relief requested.</w:t>
      </w:r>
      <w:r w:rsidR="002A1A7D">
        <w:rPr>
          <w:rFonts w:ascii="Times New Roman" w:hAnsi="Times New Roman" w:cs="Times New Roman"/>
          <w:sz w:val="24"/>
          <w:szCs w:val="24"/>
        </w:rPr>
        <w:t xml:space="preserve">  If all of the allegations in the complaint a</w:t>
      </w:r>
      <w:r w:rsidR="008F4D81">
        <w:rPr>
          <w:rFonts w:ascii="Times New Roman" w:hAnsi="Times New Roman" w:cs="Times New Roman"/>
          <w:sz w:val="24"/>
          <w:szCs w:val="24"/>
        </w:rPr>
        <w:t>re true, these allegations create</w:t>
      </w:r>
      <w:r w:rsidR="002A1A7D">
        <w:rPr>
          <w:rFonts w:ascii="Times New Roman" w:hAnsi="Times New Roman" w:cs="Times New Roman"/>
          <w:sz w:val="24"/>
          <w:szCs w:val="24"/>
        </w:rPr>
        <w:t xml:space="preserve"> a right to relief above the speculative level which then would defeat a motion to dismiss under FRCP 12(b)(6).</w:t>
      </w:r>
      <w:r w:rsidR="006B5AEF">
        <w:rPr>
          <w:rFonts w:ascii="Times New Roman" w:hAnsi="Times New Roman" w:cs="Times New Roman"/>
          <w:sz w:val="24"/>
          <w:szCs w:val="24"/>
        </w:rPr>
        <w:t xml:space="preserve"> </w:t>
      </w:r>
      <w:r w:rsidR="006B5AEF">
        <w:rPr>
          <w:rFonts w:ascii="Times New Roman" w:hAnsi="Times New Roman" w:cs="Times New Roman"/>
          <w:i/>
          <w:sz w:val="24"/>
          <w:szCs w:val="24"/>
        </w:rPr>
        <w:t xml:space="preserve">Bell Atlantic Corp. v. </w:t>
      </w:r>
      <w:proofErr w:type="spellStart"/>
      <w:r w:rsidR="006B5AEF">
        <w:rPr>
          <w:rFonts w:ascii="Times New Roman" w:hAnsi="Times New Roman" w:cs="Times New Roman"/>
          <w:i/>
          <w:sz w:val="24"/>
          <w:szCs w:val="24"/>
        </w:rPr>
        <w:t>Twombly</w:t>
      </w:r>
      <w:proofErr w:type="spellEnd"/>
      <w:r w:rsidR="006B5AEF">
        <w:rPr>
          <w:rFonts w:ascii="Times New Roman" w:hAnsi="Times New Roman" w:cs="Times New Roman"/>
          <w:sz w:val="24"/>
          <w:szCs w:val="24"/>
        </w:rPr>
        <w:t xml:space="preserve">, 127 </w:t>
      </w:r>
      <w:proofErr w:type="spellStart"/>
      <w:r w:rsidR="006B5AEF">
        <w:rPr>
          <w:rFonts w:ascii="Times New Roman" w:hAnsi="Times New Roman" w:cs="Times New Roman"/>
          <w:sz w:val="24"/>
          <w:szCs w:val="24"/>
        </w:rPr>
        <w:t>S.Ct</w:t>
      </w:r>
      <w:proofErr w:type="spellEnd"/>
      <w:r w:rsidR="006B5AEF">
        <w:rPr>
          <w:rFonts w:ascii="Times New Roman" w:hAnsi="Times New Roman" w:cs="Times New Roman"/>
          <w:sz w:val="24"/>
          <w:szCs w:val="24"/>
        </w:rPr>
        <w:t xml:space="preserve">. 1955, 1965 (2007).  </w:t>
      </w:r>
      <w:r w:rsidR="008F4D81">
        <w:rPr>
          <w:rFonts w:ascii="Times New Roman" w:hAnsi="Times New Roman" w:cs="Times New Roman"/>
          <w:sz w:val="24"/>
          <w:szCs w:val="24"/>
        </w:rPr>
        <w:t>As set forth in more detail below,</w:t>
      </w:r>
      <w:r>
        <w:rPr>
          <w:rFonts w:ascii="Times New Roman" w:hAnsi="Times New Roman" w:cs="Times New Roman"/>
          <w:sz w:val="24"/>
          <w:szCs w:val="24"/>
        </w:rPr>
        <w:t xml:space="preserve"> the screenplay </w:t>
      </w:r>
      <w:r w:rsidR="008F4D81">
        <w:rPr>
          <w:rFonts w:ascii="Times New Roman" w:hAnsi="Times New Roman" w:cs="Times New Roman"/>
          <w:sz w:val="24"/>
          <w:szCs w:val="24"/>
        </w:rPr>
        <w:t xml:space="preserve">purchased by Plaintiff from Defendant Lime </w:t>
      </w:r>
      <w:r>
        <w:rPr>
          <w:rFonts w:ascii="Times New Roman" w:hAnsi="Times New Roman" w:cs="Times New Roman"/>
          <w:sz w:val="24"/>
          <w:szCs w:val="24"/>
        </w:rPr>
        <w:t>falls under the federal Copyright Act of 1976 as a work made for hire, entitlin</w:t>
      </w:r>
      <w:r w:rsidR="008F4D81">
        <w:rPr>
          <w:rFonts w:ascii="Times New Roman" w:hAnsi="Times New Roman" w:cs="Times New Roman"/>
          <w:sz w:val="24"/>
          <w:szCs w:val="24"/>
        </w:rPr>
        <w:t>g it to the protection of this A</w:t>
      </w:r>
      <w:r>
        <w:rPr>
          <w:rFonts w:ascii="Times New Roman" w:hAnsi="Times New Roman" w:cs="Times New Roman"/>
          <w:sz w:val="24"/>
          <w:szCs w:val="24"/>
        </w:rPr>
        <w:t>ct.</w:t>
      </w:r>
      <w:r w:rsidR="008F4D81">
        <w:rPr>
          <w:rFonts w:ascii="Times New Roman" w:hAnsi="Times New Roman" w:cs="Times New Roman"/>
          <w:sz w:val="24"/>
          <w:szCs w:val="24"/>
        </w:rPr>
        <w:t xml:space="preserve">  First, </w:t>
      </w:r>
      <w:r w:rsidR="007F0C87">
        <w:rPr>
          <w:rFonts w:ascii="Times New Roman" w:hAnsi="Times New Roman" w:cs="Times New Roman"/>
          <w:sz w:val="24"/>
          <w:szCs w:val="24"/>
        </w:rPr>
        <w:t xml:space="preserve">it is clear that </w:t>
      </w:r>
      <w:r w:rsidR="008F4D81">
        <w:rPr>
          <w:rFonts w:ascii="Times New Roman" w:hAnsi="Times New Roman" w:cs="Times New Roman"/>
          <w:sz w:val="24"/>
          <w:szCs w:val="24"/>
        </w:rPr>
        <w:t>the screenplay was specially ordered</w:t>
      </w:r>
      <w:r w:rsidR="007F0C87">
        <w:rPr>
          <w:rFonts w:ascii="Times New Roman" w:hAnsi="Times New Roman" w:cs="Times New Roman"/>
          <w:sz w:val="24"/>
          <w:szCs w:val="24"/>
        </w:rPr>
        <w:t xml:space="preserve"> and it falls into one of the nine categories of works made for hire.  Second, the Plaintiff and Defendant Lime entered into a valid written agreement pursuant to the Act’s writing requirement for works made for hire.</w:t>
      </w:r>
      <w:r w:rsidR="00A55422">
        <w:rPr>
          <w:rFonts w:ascii="Times New Roman" w:hAnsi="Times New Roman" w:cs="Times New Roman"/>
          <w:sz w:val="24"/>
          <w:szCs w:val="24"/>
        </w:rPr>
        <w:t xml:space="preserve">  Third, this Court should reject the Seventh Circuit Court of Appeals precedent that would hold the written </w:t>
      </w:r>
      <w:r w:rsidR="00A55422">
        <w:rPr>
          <w:rFonts w:ascii="Times New Roman" w:hAnsi="Times New Roman" w:cs="Times New Roman"/>
          <w:sz w:val="24"/>
          <w:szCs w:val="24"/>
        </w:rPr>
        <w:lastRenderedPageBreak/>
        <w:t>agreement invalid.</w:t>
      </w:r>
      <w:r w:rsidR="007F0C87">
        <w:rPr>
          <w:rFonts w:ascii="Times New Roman" w:hAnsi="Times New Roman" w:cs="Times New Roman"/>
          <w:sz w:val="24"/>
          <w:szCs w:val="24"/>
        </w:rPr>
        <w:t xml:space="preserve">  Therefore, b</w:t>
      </w:r>
      <w:r w:rsidR="002A1A7D">
        <w:rPr>
          <w:rFonts w:ascii="Times New Roman" w:hAnsi="Times New Roman" w:cs="Times New Roman"/>
          <w:sz w:val="24"/>
          <w:szCs w:val="24"/>
        </w:rPr>
        <w:t>ecause the screenplay is entitled to copyright</w:t>
      </w:r>
      <w:r w:rsidR="002E0488">
        <w:rPr>
          <w:rFonts w:ascii="Times New Roman" w:hAnsi="Times New Roman" w:cs="Times New Roman"/>
          <w:sz w:val="24"/>
          <w:szCs w:val="24"/>
        </w:rPr>
        <w:t xml:space="preserve"> protection under this Act,</w:t>
      </w:r>
      <w:r w:rsidR="002A1A7D">
        <w:rPr>
          <w:rFonts w:ascii="Times New Roman" w:hAnsi="Times New Roman" w:cs="Times New Roman"/>
          <w:sz w:val="24"/>
          <w:szCs w:val="24"/>
        </w:rPr>
        <w:t xml:space="preserve"> the motion to dismiss must be denied. </w:t>
      </w:r>
    </w:p>
    <w:p w14:paraId="64435810" w14:textId="77777777" w:rsidR="001912AD" w:rsidRPr="006D24FA" w:rsidRDefault="001912AD" w:rsidP="002E0488">
      <w:pPr>
        <w:spacing w:line="240" w:lineRule="auto"/>
        <w:ind w:left="1440" w:hanging="720"/>
        <w:rPr>
          <w:rFonts w:ascii="Times New Roman" w:hAnsi="Times New Roman" w:cs="Times New Roman"/>
          <w:b/>
          <w:sz w:val="24"/>
          <w:szCs w:val="24"/>
        </w:rPr>
      </w:pPr>
      <w:r w:rsidRPr="006D24FA">
        <w:rPr>
          <w:rFonts w:ascii="Times New Roman" w:hAnsi="Times New Roman" w:cs="Times New Roman"/>
          <w:b/>
          <w:sz w:val="24"/>
          <w:szCs w:val="24"/>
        </w:rPr>
        <w:t xml:space="preserve">A. </w:t>
      </w:r>
      <w:r w:rsidR="002E0488">
        <w:rPr>
          <w:rFonts w:ascii="Times New Roman" w:hAnsi="Times New Roman" w:cs="Times New Roman"/>
          <w:b/>
          <w:sz w:val="24"/>
          <w:szCs w:val="24"/>
        </w:rPr>
        <w:tab/>
      </w:r>
      <w:r w:rsidRPr="006D24FA">
        <w:rPr>
          <w:rFonts w:ascii="Times New Roman" w:hAnsi="Times New Roman" w:cs="Times New Roman"/>
          <w:b/>
          <w:sz w:val="24"/>
          <w:szCs w:val="24"/>
        </w:rPr>
        <w:t>OGS TV Complied With The Requirements Of The Federal Copyright Act Of 1976 For A Work To Be Considered “Made For Hire</w:t>
      </w:r>
      <w:r w:rsidR="00D639E8" w:rsidRPr="006D24FA">
        <w:rPr>
          <w:rFonts w:ascii="Times New Roman" w:hAnsi="Times New Roman" w:cs="Times New Roman"/>
          <w:b/>
          <w:sz w:val="24"/>
          <w:szCs w:val="24"/>
        </w:rPr>
        <w:t>.</w:t>
      </w:r>
      <w:r w:rsidRPr="006D24FA">
        <w:rPr>
          <w:rFonts w:ascii="Times New Roman" w:hAnsi="Times New Roman" w:cs="Times New Roman"/>
          <w:b/>
          <w:sz w:val="24"/>
          <w:szCs w:val="24"/>
        </w:rPr>
        <w:t>”</w:t>
      </w:r>
    </w:p>
    <w:p w14:paraId="06965BFF" w14:textId="77777777" w:rsidR="005871EE" w:rsidRPr="006D24FA" w:rsidRDefault="0083745C" w:rsidP="00BB1286">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screenplay </w:t>
      </w:r>
      <w:r w:rsidR="005A368B">
        <w:rPr>
          <w:rFonts w:ascii="Times New Roman" w:hAnsi="Times New Roman" w:cs="Times New Roman"/>
          <w:sz w:val="24"/>
          <w:szCs w:val="24"/>
        </w:rPr>
        <w:t xml:space="preserve">entitled “Anticipatory Repudiation” </w:t>
      </w:r>
      <w:r>
        <w:rPr>
          <w:rFonts w:ascii="Times New Roman" w:hAnsi="Times New Roman" w:cs="Times New Roman"/>
          <w:sz w:val="24"/>
          <w:szCs w:val="24"/>
        </w:rPr>
        <w:t>qualified</w:t>
      </w:r>
      <w:r w:rsidR="00594628">
        <w:rPr>
          <w:rFonts w:ascii="Times New Roman" w:hAnsi="Times New Roman" w:cs="Times New Roman"/>
          <w:sz w:val="24"/>
          <w:szCs w:val="24"/>
        </w:rPr>
        <w:t xml:space="preserve"> as a work made for hire</w:t>
      </w:r>
      <w:r w:rsidR="005A368B">
        <w:rPr>
          <w:rFonts w:ascii="Times New Roman" w:hAnsi="Times New Roman" w:cs="Times New Roman"/>
          <w:sz w:val="24"/>
          <w:szCs w:val="24"/>
        </w:rPr>
        <w:t xml:space="preserve"> and was subsequently copyrighted by OGS TV under the federal Copyright Act of 1976. </w:t>
      </w:r>
      <w:r w:rsidR="00594628">
        <w:rPr>
          <w:rFonts w:ascii="Times New Roman" w:hAnsi="Times New Roman" w:cs="Times New Roman"/>
          <w:sz w:val="24"/>
          <w:szCs w:val="24"/>
        </w:rPr>
        <w:t xml:space="preserve"> </w:t>
      </w:r>
      <w:r w:rsidR="00AA184A" w:rsidRPr="006D24FA">
        <w:rPr>
          <w:rFonts w:ascii="Times New Roman" w:hAnsi="Times New Roman" w:cs="Times New Roman"/>
          <w:sz w:val="24"/>
          <w:szCs w:val="24"/>
        </w:rPr>
        <w:t>A “work made for hire”</w:t>
      </w:r>
      <w:r w:rsidR="005871EE" w:rsidRPr="006D24FA">
        <w:rPr>
          <w:rFonts w:ascii="Times New Roman" w:hAnsi="Times New Roman" w:cs="Times New Roman"/>
          <w:sz w:val="24"/>
          <w:szCs w:val="24"/>
        </w:rPr>
        <w:t xml:space="preserve"> may be</w:t>
      </w:r>
      <w:r w:rsidR="00AA184A" w:rsidRPr="006D24FA">
        <w:rPr>
          <w:rFonts w:ascii="Times New Roman" w:hAnsi="Times New Roman" w:cs="Times New Roman"/>
          <w:sz w:val="24"/>
          <w:szCs w:val="24"/>
        </w:rPr>
        <w:t xml:space="preserve"> defined as </w:t>
      </w:r>
      <w:r w:rsidR="005871EE" w:rsidRPr="006D24FA">
        <w:rPr>
          <w:rFonts w:ascii="Times New Roman" w:hAnsi="Times New Roman" w:cs="Times New Roman"/>
          <w:sz w:val="24"/>
          <w:szCs w:val="24"/>
        </w:rPr>
        <w:t>“</w:t>
      </w:r>
      <w:r w:rsidR="00AA184A" w:rsidRPr="006D24FA">
        <w:rPr>
          <w:rFonts w:ascii="Times New Roman" w:hAnsi="Times New Roman" w:cs="Times New Roman"/>
          <w:sz w:val="24"/>
          <w:szCs w:val="24"/>
        </w:rPr>
        <w:t>a work prepared by an employee within the</w:t>
      </w:r>
      <w:r w:rsidR="005871EE" w:rsidRPr="006D24FA">
        <w:rPr>
          <w:rFonts w:ascii="Times New Roman" w:hAnsi="Times New Roman" w:cs="Times New Roman"/>
          <w:sz w:val="24"/>
          <w:szCs w:val="24"/>
        </w:rPr>
        <w:t xml:space="preserve"> scope of his or her employment.”</w:t>
      </w:r>
      <w:r w:rsidR="006B5AEF">
        <w:rPr>
          <w:rFonts w:ascii="Times New Roman" w:hAnsi="Times New Roman" w:cs="Times New Roman"/>
          <w:sz w:val="24"/>
          <w:szCs w:val="24"/>
        </w:rPr>
        <w:t xml:space="preserve"> </w:t>
      </w:r>
      <w:proofErr w:type="gramStart"/>
      <w:r w:rsidR="006B5AEF">
        <w:rPr>
          <w:rFonts w:ascii="Times New Roman" w:hAnsi="Times New Roman" w:cs="Times New Roman"/>
          <w:sz w:val="24"/>
          <w:szCs w:val="24"/>
        </w:rPr>
        <w:t>17 U.S.C. § 101 (2006).</w:t>
      </w:r>
      <w:proofErr w:type="gramEnd"/>
      <w:r w:rsidR="006B5AEF">
        <w:rPr>
          <w:rFonts w:ascii="Times New Roman" w:hAnsi="Times New Roman" w:cs="Times New Roman"/>
          <w:sz w:val="24"/>
          <w:szCs w:val="24"/>
        </w:rPr>
        <w:t xml:space="preserve">  </w:t>
      </w:r>
      <w:r w:rsidR="005871EE" w:rsidRPr="006D24FA">
        <w:rPr>
          <w:rFonts w:ascii="Times New Roman" w:hAnsi="Times New Roman" w:cs="Times New Roman"/>
          <w:sz w:val="24"/>
          <w:szCs w:val="24"/>
        </w:rPr>
        <w:t>It may also be defined as</w:t>
      </w:r>
      <w:r w:rsidR="00AA184A" w:rsidRPr="006D24FA">
        <w:rPr>
          <w:rFonts w:ascii="Times New Roman" w:hAnsi="Times New Roman" w:cs="Times New Roman"/>
          <w:sz w:val="24"/>
          <w:szCs w:val="24"/>
        </w:rPr>
        <w:t xml:space="preserve"> a </w:t>
      </w:r>
      <w:r w:rsidR="005871EE" w:rsidRPr="006D24FA">
        <w:rPr>
          <w:rFonts w:ascii="Times New Roman" w:hAnsi="Times New Roman" w:cs="Times New Roman"/>
          <w:sz w:val="24"/>
          <w:szCs w:val="24"/>
        </w:rPr>
        <w:t>“</w:t>
      </w:r>
      <w:r w:rsidR="00AA184A" w:rsidRPr="006D24FA">
        <w:rPr>
          <w:rFonts w:ascii="Times New Roman" w:hAnsi="Times New Roman" w:cs="Times New Roman"/>
          <w:sz w:val="24"/>
          <w:szCs w:val="24"/>
        </w:rPr>
        <w:t>work specially order</w:t>
      </w:r>
      <w:r w:rsidR="005A2CFB" w:rsidRPr="006D24FA">
        <w:rPr>
          <w:rFonts w:ascii="Times New Roman" w:hAnsi="Times New Roman" w:cs="Times New Roman"/>
          <w:sz w:val="24"/>
          <w:szCs w:val="24"/>
        </w:rPr>
        <w:t>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r w:rsidR="005871EE" w:rsidRPr="006D24FA">
        <w:rPr>
          <w:rFonts w:ascii="Times New Roman" w:hAnsi="Times New Roman" w:cs="Times New Roman"/>
          <w:sz w:val="24"/>
          <w:szCs w:val="24"/>
        </w:rPr>
        <w:t xml:space="preserve">”  </w:t>
      </w:r>
      <w:r w:rsidR="006B5AEF" w:rsidRPr="006B5AEF">
        <w:rPr>
          <w:rFonts w:ascii="Times New Roman" w:hAnsi="Times New Roman" w:cs="Times New Roman"/>
          <w:i/>
          <w:sz w:val="24"/>
          <w:szCs w:val="24"/>
        </w:rPr>
        <w:t>Id</w:t>
      </w:r>
      <w:r w:rsidR="006B5AEF">
        <w:rPr>
          <w:rFonts w:ascii="Times New Roman" w:hAnsi="Times New Roman" w:cs="Times New Roman"/>
          <w:sz w:val="24"/>
          <w:szCs w:val="24"/>
        </w:rPr>
        <w:t>.</w:t>
      </w:r>
      <w:r w:rsidR="005A368B">
        <w:rPr>
          <w:rFonts w:ascii="Times New Roman" w:hAnsi="Times New Roman" w:cs="Times New Roman"/>
          <w:sz w:val="24"/>
          <w:szCs w:val="24"/>
        </w:rPr>
        <w:t xml:space="preserve">  The screenplay</w:t>
      </w:r>
      <w:r w:rsidR="002E0488">
        <w:rPr>
          <w:rFonts w:ascii="Times New Roman" w:hAnsi="Times New Roman" w:cs="Times New Roman"/>
          <w:sz w:val="24"/>
          <w:szCs w:val="24"/>
        </w:rPr>
        <w:t>, “Anticipatory Repudiation,”</w:t>
      </w:r>
      <w:r w:rsidR="005A368B">
        <w:rPr>
          <w:rFonts w:ascii="Times New Roman" w:hAnsi="Times New Roman" w:cs="Times New Roman"/>
          <w:sz w:val="24"/>
          <w:szCs w:val="24"/>
        </w:rPr>
        <w:t xml:space="preserve"> was specially commissioned by OGS TV </w:t>
      </w:r>
      <w:r w:rsidR="001C7634">
        <w:rPr>
          <w:rFonts w:ascii="Times New Roman" w:hAnsi="Times New Roman" w:cs="Times New Roman"/>
          <w:sz w:val="24"/>
          <w:szCs w:val="24"/>
        </w:rPr>
        <w:t xml:space="preserve">to be created by </w:t>
      </w:r>
      <w:r w:rsidR="003C13E6">
        <w:rPr>
          <w:rFonts w:ascii="Times New Roman" w:hAnsi="Times New Roman" w:cs="Times New Roman"/>
          <w:sz w:val="24"/>
          <w:szCs w:val="24"/>
        </w:rPr>
        <w:t>Defendant</w:t>
      </w:r>
      <w:r w:rsidR="001C7634">
        <w:rPr>
          <w:rFonts w:ascii="Times New Roman" w:hAnsi="Times New Roman" w:cs="Times New Roman"/>
          <w:sz w:val="24"/>
          <w:szCs w:val="24"/>
        </w:rPr>
        <w:t xml:space="preserve"> Lime </w:t>
      </w:r>
      <w:r w:rsidR="005A368B">
        <w:rPr>
          <w:rFonts w:ascii="Times New Roman" w:hAnsi="Times New Roman" w:cs="Times New Roman"/>
          <w:sz w:val="24"/>
          <w:szCs w:val="24"/>
        </w:rPr>
        <w:t xml:space="preserve">as a contribution to a collective work.  </w:t>
      </w:r>
      <w:r w:rsidR="003C13E6">
        <w:rPr>
          <w:rFonts w:ascii="Times New Roman" w:hAnsi="Times New Roman" w:cs="Times New Roman"/>
          <w:sz w:val="24"/>
          <w:szCs w:val="24"/>
        </w:rPr>
        <w:t>Defendant</w:t>
      </w:r>
      <w:r w:rsidR="001C7634">
        <w:rPr>
          <w:rFonts w:ascii="Times New Roman" w:hAnsi="Times New Roman" w:cs="Times New Roman"/>
          <w:sz w:val="24"/>
          <w:szCs w:val="24"/>
        </w:rPr>
        <w:t xml:space="preserve"> Lime and OGS TV also both signed a written instrument that stated that the work would be considered a work made for hire.  Combining these factors,</w:t>
      </w:r>
      <w:r w:rsidR="00B37465">
        <w:rPr>
          <w:rFonts w:ascii="Times New Roman" w:hAnsi="Times New Roman" w:cs="Times New Roman"/>
          <w:sz w:val="24"/>
          <w:szCs w:val="24"/>
        </w:rPr>
        <w:t xml:space="preserve"> as set forth in more detail below,</w:t>
      </w:r>
      <w:r w:rsidR="001C7634">
        <w:rPr>
          <w:rFonts w:ascii="Times New Roman" w:hAnsi="Times New Roman" w:cs="Times New Roman"/>
          <w:sz w:val="24"/>
          <w:szCs w:val="24"/>
        </w:rPr>
        <w:t xml:space="preserve"> it is clear that the screenplay was created and copyrighted by OGS TV as a work made for hire under the statutory language of the federal Copyright Act of 1976.  </w:t>
      </w:r>
    </w:p>
    <w:p w14:paraId="5153F49E" w14:textId="77777777" w:rsidR="009065F5" w:rsidRPr="00C36498" w:rsidRDefault="003C13E6" w:rsidP="002A1A7D">
      <w:pPr>
        <w:pStyle w:val="ListParagraph"/>
        <w:numPr>
          <w:ilvl w:val="0"/>
          <w:numId w:val="6"/>
        </w:numPr>
        <w:spacing w:line="240" w:lineRule="auto"/>
        <w:rPr>
          <w:rFonts w:ascii="Times New Roman" w:hAnsi="Times New Roman" w:cs="Times New Roman"/>
          <w:b/>
          <w:sz w:val="24"/>
          <w:szCs w:val="24"/>
        </w:rPr>
      </w:pPr>
      <w:r>
        <w:rPr>
          <w:rFonts w:ascii="Times New Roman" w:hAnsi="Times New Roman" w:cs="Times New Roman"/>
          <w:b/>
          <w:sz w:val="24"/>
          <w:szCs w:val="24"/>
        </w:rPr>
        <w:t>Defendant</w:t>
      </w:r>
      <w:r w:rsidR="00E85556" w:rsidRPr="006D24FA">
        <w:rPr>
          <w:rFonts w:ascii="Times New Roman" w:hAnsi="Times New Roman" w:cs="Times New Roman"/>
          <w:b/>
          <w:sz w:val="24"/>
          <w:szCs w:val="24"/>
        </w:rPr>
        <w:t xml:space="preserve"> Lime was </w:t>
      </w:r>
      <w:r w:rsidR="00AA184A" w:rsidRPr="006D24FA">
        <w:rPr>
          <w:rFonts w:ascii="Times New Roman" w:hAnsi="Times New Roman" w:cs="Times New Roman"/>
          <w:b/>
          <w:sz w:val="24"/>
          <w:szCs w:val="24"/>
        </w:rPr>
        <w:t>specially ordered or commissioned</w:t>
      </w:r>
      <w:r w:rsidR="001532E6" w:rsidRPr="006D24FA">
        <w:rPr>
          <w:rFonts w:ascii="Times New Roman" w:hAnsi="Times New Roman" w:cs="Times New Roman"/>
          <w:b/>
          <w:sz w:val="24"/>
          <w:szCs w:val="24"/>
        </w:rPr>
        <w:t xml:space="preserve"> by OGS TV, </w:t>
      </w:r>
      <w:proofErr w:type="spellStart"/>
      <w:r w:rsidR="001532E6" w:rsidRPr="006D24FA">
        <w:rPr>
          <w:rFonts w:ascii="Times New Roman" w:hAnsi="Times New Roman" w:cs="Times New Roman"/>
          <w:b/>
          <w:sz w:val="24"/>
          <w:szCs w:val="24"/>
        </w:rPr>
        <w:t>Inc</w:t>
      </w:r>
      <w:proofErr w:type="spellEnd"/>
      <w:r w:rsidR="00E901C9" w:rsidRPr="006D24FA">
        <w:rPr>
          <w:rFonts w:ascii="Times New Roman" w:hAnsi="Times New Roman" w:cs="Times New Roman"/>
          <w:b/>
          <w:sz w:val="24"/>
          <w:szCs w:val="24"/>
        </w:rPr>
        <w:t xml:space="preserve"> to </w:t>
      </w:r>
      <w:r w:rsidR="00AA184A" w:rsidRPr="006D24FA">
        <w:rPr>
          <w:rFonts w:ascii="Times New Roman" w:hAnsi="Times New Roman" w:cs="Times New Roman"/>
          <w:b/>
          <w:sz w:val="24"/>
          <w:szCs w:val="24"/>
        </w:rPr>
        <w:t>create a scr</w:t>
      </w:r>
      <w:r w:rsidR="002D30AC">
        <w:rPr>
          <w:rFonts w:ascii="Times New Roman" w:hAnsi="Times New Roman" w:cs="Times New Roman"/>
          <w:b/>
          <w:sz w:val="24"/>
          <w:szCs w:val="24"/>
        </w:rPr>
        <w:t>eenplay that falls into one of the nine categories to qualify as a work made for hire</w:t>
      </w:r>
      <w:r w:rsidR="003C113B" w:rsidRPr="006D24FA">
        <w:rPr>
          <w:rFonts w:ascii="Times New Roman" w:hAnsi="Times New Roman" w:cs="Times New Roman"/>
          <w:b/>
          <w:sz w:val="24"/>
          <w:szCs w:val="24"/>
        </w:rPr>
        <w:t>.</w:t>
      </w:r>
    </w:p>
    <w:p w14:paraId="1CDC26F8" w14:textId="77777777" w:rsidR="00AF7C57" w:rsidRPr="00AF7C57" w:rsidRDefault="00646D55" w:rsidP="00BF53A2">
      <w:pPr>
        <w:spacing w:line="480" w:lineRule="auto"/>
        <w:ind w:firstLine="720"/>
        <w:rPr>
          <w:rFonts w:ascii="Times New Roman" w:hAnsi="Times New Roman" w:cs="Times New Roman"/>
          <w:sz w:val="24"/>
          <w:szCs w:val="24"/>
        </w:rPr>
      </w:pPr>
      <w:r w:rsidRPr="00AF7C57">
        <w:rPr>
          <w:rFonts w:ascii="Times New Roman" w:hAnsi="Times New Roman" w:cs="Times New Roman"/>
          <w:sz w:val="24"/>
          <w:szCs w:val="24"/>
        </w:rPr>
        <w:t xml:space="preserve">OGS TV specially commissioned </w:t>
      </w:r>
      <w:r w:rsidR="003C13E6">
        <w:rPr>
          <w:rFonts w:ascii="Times New Roman" w:hAnsi="Times New Roman" w:cs="Times New Roman"/>
          <w:sz w:val="24"/>
          <w:szCs w:val="24"/>
        </w:rPr>
        <w:t>Defendant</w:t>
      </w:r>
      <w:r w:rsidRPr="00AF7C57">
        <w:rPr>
          <w:rFonts w:ascii="Times New Roman" w:hAnsi="Times New Roman" w:cs="Times New Roman"/>
          <w:sz w:val="24"/>
          <w:szCs w:val="24"/>
        </w:rPr>
        <w:t xml:space="preserve"> Lime in order for her to create a screenplay </w:t>
      </w:r>
      <w:r w:rsidR="002D30AC">
        <w:rPr>
          <w:rFonts w:ascii="Times New Roman" w:hAnsi="Times New Roman" w:cs="Times New Roman"/>
          <w:sz w:val="24"/>
          <w:szCs w:val="24"/>
        </w:rPr>
        <w:t>as a contrib</w:t>
      </w:r>
      <w:r w:rsidR="00BF53A2">
        <w:rPr>
          <w:rFonts w:ascii="Times New Roman" w:hAnsi="Times New Roman" w:cs="Times New Roman"/>
          <w:sz w:val="24"/>
          <w:szCs w:val="24"/>
        </w:rPr>
        <w:t>ution to a collective work</w:t>
      </w:r>
      <w:r w:rsidR="00292DEB" w:rsidRPr="00AF7C57">
        <w:rPr>
          <w:rFonts w:ascii="Times New Roman" w:hAnsi="Times New Roman" w:cs="Times New Roman"/>
          <w:sz w:val="24"/>
          <w:szCs w:val="24"/>
        </w:rPr>
        <w:t>.</w:t>
      </w:r>
      <w:r w:rsidRPr="00AF7C57">
        <w:rPr>
          <w:rFonts w:ascii="Times New Roman" w:hAnsi="Times New Roman" w:cs="Times New Roman"/>
          <w:sz w:val="24"/>
          <w:szCs w:val="24"/>
        </w:rPr>
        <w:t xml:space="preserve"> </w:t>
      </w:r>
      <w:r w:rsidR="00292DEB" w:rsidRPr="00AF7C57">
        <w:rPr>
          <w:rFonts w:ascii="Times New Roman" w:hAnsi="Times New Roman" w:cs="Times New Roman"/>
          <w:sz w:val="24"/>
          <w:szCs w:val="24"/>
        </w:rPr>
        <w:t xml:space="preserve"> </w:t>
      </w:r>
      <w:r w:rsidR="00B37465">
        <w:rPr>
          <w:rFonts w:ascii="Times New Roman" w:hAnsi="Times New Roman" w:cs="Times New Roman"/>
          <w:sz w:val="24"/>
          <w:szCs w:val="24"/>
        </w:rPr>
        <w:t>S</w:t>
      </w:r>
      <w:r w:rsidR="005A0CCC" w:rsidRPr="00AF7C57">
        <w:rPr>
          <w:rFonts w:ascii="Times New Roman" w:hAnsi="Times New Roman" w:cs="Times New Roman"/>
          <w:sz w:val="24"/>
          <w:szCs w:val="24"/>
        </w:rPr>
        <w:t xml:space="preserve">pecially ordered or commissioned essentially means that the hiring party </w:t>
      </w:r>
      <w:r w:rsidR="00F04232" w:rsidRPr="00AF7C57">
        <w:rPr>
          <w:rFonts w:ascii="Times New Roman" w:hAnsi="Times New Roman" w:cs="Times New Roman"/>
          <w:sz w:val="24"/>
          <w:szCs w:val="24"/>
        </w:rPr>
        <w:t>“</w:t>
      </w:r>
      <w:r w:rsidR="005A0CCC" w:rsidRPr="00AF7C57">
        <w:rPr>
          <w:rFonts w:ascii="Times New Roman" w:hAnsi="Times New Roman" w:cs="Times New Roman"/>
          <w:sz w:val="24"/>
          <w:szCs w:val="24"/>
        </w:rPr>
        <w:t>must be the motivating factor in the</w:t>
      </w:r>
      <w:r w:rsidRPr="00AF7C57">
        <w:rPr>
          <w:rFonts w:ascii="Times New Roman" w:hAnsi="Times New Roman" w:cs="Times New Roman"/>
          <w:sz w:val="24"/>
          <w:szCs w:val="24"/>
        </w:rPr>
        <w:t xml:space="preserve"> creation of</w:t>
      </w:r>
      <w:r w:rsidR="00F04232" w:rsidRPr="00AF7C57">
        <w:rPr>
          <w:rFonts w:ascii="Times New Roman" w:hAnsi="Times New Roman" w:cs="Times New Roman"/>
          <w:sz w:val="24"/>
          <w:szCs w:val="24"/>
        </w:rPr>
        <w:t xml:space="preserve"> the work” and that the work is made at the hiring party’s expense.</w:t>
      </w:r>
      <w:r w:rsidR="006B5AEF">
        <w:rPr>
          <w:rFonts w:ascii="Times New Roman" w:hAnsi="Times New Roman" w:cs="Times New Roman"/>
          <w:sz w:val="24"/>
          <w:szCs w:val="24"/>
        </w:rPr>
        <w:t xml:space="preserve">  </w:t>
      </w:r>
      <w:bookmarkStart w:id="14" w:name="CITRUS_BOOKMARK43"/>
      <w:r w:rsidR="006B5AEF" w:rsidRPr="007A5D76">
        <w:rPr>
          <w:rFonts w:ascii="Times New Roman" w:hAnsi="Times New Roman" w:cs="Times New Roman"/>
          <w:i/>
          <w:sz w:val="24"/>
          <w:szCs w:val="24"/>
        </w:rPr>
        <w:t>Playboy Enters. v. Dumas</w:t>
      </w:r>
      <w:r w:rsidR="006B5AEF" w:rsidRPr="007A5D76">
        <w:rPr>
          <w:rFonts w:ascii="Times New Roman" w:hAnsi="Times New Roman" w:cs="Times New Roman"/>
          <w:sz w:val="24"/>
          <w:szCs w:val="24"/>
        </w:rPr>
        <w:t>, 53 F.3d 549, 558 (2d Cir. 1990)</w:t>
      </w:r>
      <w:bookmarkEnd w:id="14"/>
      <w:r w:rsidR="006B5AEF">
        <w:rPr>
          <w:rFonts w:ascii="Times New Roman" w:hAnsi="Times New Roman" w:cs="Times New Roman"/>
          <w:sz w:val="24"/>
          <w:szCs w:val="24"/>
        </w:rPr>
        <w:t>.</w:t>
      </w:r>
      <w:r w:rsidR="00F04232" w:rsidRPr="00AF7C57">
        <w:rPr>
          <w:rFonts w:ascii="Times New Roman" w:hAnsi="Times New Roman" w:cs="Times New Roman"/>
          <w:sz w:val="24"/>
          <w:szCs w:val="24"/>
        </w:rPr>
        <w:t xml:space="preserve">  </w:t>
      </w:r>
      <w:r w:rsidR="002D30AC">
        <w:rPr>
          <w:rFonts w:ascii="Times New Roman" w:hAnsi="Times New Roman" w:cs="Times New Roman"/>
          <w:sz w:val="24"/>
          <w:szCs w:val="24"/>
        </w:rPr>
        <w:lastRenderedPageBreak/>
        <w:t xml:space="preserve">A “collective work” is defined as “a work, such as a periodical issue, anthology, or encyclopedia, in which a number of contributions, constituting separate and independent works in themselves, are assembled into a collective whole.”  </w:t>
      </w:r>
      <w:bookmarkStart w:id="15" w:name="CITRUS_BOOKMARK41"/>
      <w:proofErr w:type="gramStart"/>
      <w:r w:rsidR="006B5AEF" w:rsidRPr="006B5AEF">
        <w:rPr>
          <w:rFonts w:ascii="Times New Roman" w:hAnsi="Times New Roman" w:cs="Times New Roman"/>
          <w:sz w:val="24"/>
          <w:szCs w:val="24"/>
        </w:rPr>
        <w:t>17 U.S.C. § 101</w:t>
      </w:r>
      <w:bookmarkEnd w:id="15"/>
      <w:r w:rsidR="006B5AEF" w:rsidRPr="006B5AEF">
        <w:rPr>
          <w:rFonts w:ascii="Times New Roman" w:hAnsi="Times New Roman" w:cs="Times New Roman"/>
          <w:sz w:val="24"/>
          <w:szCs w:val="24"/>
        </w:rPr>
        <w:t>.</w:t>
      </w:r>
      <w:proofErr w:type="gramEnd"/>
      <w:r w:rsidR="002D30AC">
        <w:rPr>
          <w:rFonts w:ascii="Times New Roman" w:hAnsi="Times New Roman" w:cs="Times New Roman"/>
          <w:sz w:val="24"/>
          <w:szCs w:val="24"/>
        </w:rPr>
        <w:t xml:space="preserve">  </w:t>
      </w:r>
    </w:p>
    <w:p w14:paraId="44CFBC34" w14:textId="77777777" w:rsidR="00437899" w:rsidRDefault="00292DEB" w:rsidP="00BF53A2">
      <w:pPr>
        <w:spacing w:line="480" w:lineRule="auto"/>
        <w:ind w:firstLine="720"/>
        <w:rPr>
          <w:rFonts w:ascii="Times New Roman" w:hAnsi="Times New Roman" w:cs="Times New Roman"/>
          <w:sz w:val="24"/>
          <w:szCs w:val="24"/>
        </w:rPr>
      </w:pPr>
      <w:r w:rsidRPr="00C36498">
        <w:rPr>
          <w:rFonts w:ascii="Times New Roman" w:hAnsi="Times New Roman" w:cs="Times New Roman"/>
          <w:sz w:val="24"/>
          <w:szCs w:val="24"/>
        </w:rPr>
        <w:t xml:space="preserve">  In this case, OGS TV was acting as the hirin</w:t>
      </w:r>
      <w:r w:rsidR="009F6C64" w:rsidRPr="00C36498">
        <w:rPr>
          <w:rFonts w:ascii="Times New Roman" w:hAnsi="Times New Roman" w:cs="Times New Roman"/>
          <w:sz w:val="24"/>
          <w:szCs w:val="24"/>
        </w:rPr>
        <w:t>g party when it</w:t>
      </w:r>
      <w:r w:rsidRPr="00C36498">
        <w:rPr>
          <w:rFonts w:ascii="Times New Roman" w:hAnsi="Times New Roman" w:cs="Times New Roman"/>
          <w:sz w:val="24"/>
          <w:szCs w:val="24"/>
        </w:rPr>
        <w:t xml:space="preserve"> contacted </w:t>
      </w:r>
      <w:r w:rsidR="003C13E6">
        <w:rPr>
          <w:rFonts w:ascii="Times New Roman" w:hAnsi="Times New Roman" w:cs="Times New Roman"/>
          <w:sz w:val="24"/>
          <w:szCs w:val="24"/>
        </w:rPr>
        <w:t>Defendant</w:t>
      </w:r>
      <w:r w:rsidRPr="00C36498">
        <w:rPr>
          <w:rFonts w:ascii="Times New Roman" w:hAnsi="Times New Roman" w:cs="Times New Roman"/>
          <w:sz w:val="24"/>
          <w:szCs w:val="24"/>
        </w:rPr>
        <w:t xml:space="preserve"> Lime and invited her to create a screenplay as a work made for hire.</w:t>
      </w:r>
      <w:r w:rsidR="009F6C64" w:rsidRPr="00C36498">
        <w:rPr>
          <w:rFonts w:ascii="Times New Roman" w:hAnsi="Times New Roman" w:cs="Times New Roman"/>
          <w:sz w:val="24"/>
          <w:szCs w:val="24"/>
        </w:rPr>
        <w:t xml:space="preserve"> </w:t>
      </w:r>
      <w:r w:rsidR="003C13E6">
        <w:rPr>
          <w:rFonts w:ascii="Times New Roman" w:hAnsi="Times New Roman" w:cs="Times New Roman"/>
          <w:sz w:val="24"/>
          <w:szCs w:val="24"/>
        </w:rPr>
        <w:t>Defendant</w:t>
      </w:r>
      <w:r w:rsidR="009F6C64" w:rsidRPr="00C36498">
        <w:rPr>
          <w:rFonts w:ascii="Times New Roman" w:hAnsi="Times New Roman" w:cs="Times New Roman"/>
          <w:sz w:val="24"/>
          <w:szCs w:val="24"/>
        </w:rPr>
        <w:t xml:space="preserve"> Lime was also paid</w:t>
      </w:r>
      <w:r w:rsidR="00AF7C57">
        <w:rPr>
          <w:rFonts w:ascii="Times New Roman" w:hAnsi="Times New Roman" w:cs="Times New Roman"/>
          <w:sz w:val="24"/>
          <w:szCs w:val="24"/>
        </w:rPr>
        <w:t xml:space="preserve"> a total of $6,000 for her work in creating the screenplay.  This payment was made by OGS TV as the hiring party.  Therefore, OGS TV satisfied the requirements for specially ordering or commissioning </w:t>
      </w:r>
      <w:r w:rsidR="003C13E6">
        <w:rPr>
          <w:rFonts w:ascii="Times New Roman" w:hAnsi="Times New Roman" w:cs="Times New Roman"/>
          <w:sz w:val="24"/>
          <w:szCs w:val="24"/>
        </w:rPr>
        <w:t>Defendant</w:t>
      </w:r>
      <w:r w:rsidR="00AF7C57">
        <w:rPr>
          <w:rFonts w:ascii="Times New Roman" w:hAnsi="Times New Roman" w:cs="Times New Roman"/>
          <w:sz w:val="24"/>
          <w:szCs w:val="24"/>
        </w:rPr>
        <w:t xml:space="preserve"> L</w:t>
      </w:r>
      <w:r w:rsidR="00DB0D57">
        <w:rPr>
          <w:rFonts w:ascii="Times New Roman" w:hAnsi="Times New Roman" w:cs="Times New Roman"/>
          <w:sz w:val="24"/>
          <w:szCs w:val="24"/>
        </w:rPr>
        <w:t>ime</w:t>
      </w:r>
      <w:r w:rsidR="00AF7C57">
        <w:rPr>
          <w:rFonts w:ascii="Times New Roman" w:hAnsi="Times New Roman" w:cs="Times New Roman"/>
          <w:sz w:val="24"/>
          <w:szCs w:val="24"/>
        </w:rPr>
        <w:t xml:space="preserve"> to create the screenplay.  </w:t>
      </w:r>
      <w:r w:rsidR="009F6C64" w:rsidRPr="00C36498">
        <w:rPr>
          <w:rFonts w:ascii="Times New Roman" w:hAnsi="Times New Roman" w:cs="Times New Roman"/>
          <w:sz w:val="24"/>
          <w:szCs w:val="24"/>
        </w:rPr>
        <w:t xml:space="preserve">   </w:t>
      </w:r>
      <w:r w:rsidRPr="00C36498">
        <w:rPr>
          <w:rFonts w:ascii="Times New Roman" w:hAnsi="Times New Roman" w:cs="Times New Roman"/>
          <w:sz w:val="24"/>
          <w:szCs w:val="24"/>
        </w:rPr>
        <w:t xml:space="preserve">  </w:t>
      </w:r>
      <w:r w:rsidR="00437899">
        <w:rPr>
          <w:rFonts w:ascii="Times New Roman" w:hAnsi="Times New Roman" w:cs="Times New Roman"/>
          <w:sz w:val="24"/>
          <w:szCs w:val="24"/>
        </w:rPr>
        <w:t xml:space="preserve">  </w:t>
      </w:r>
    </w:p>
    <w:p w14:paraId="7073F4FF" w14:textId="77777777" w:rsidR="009B35BD" w:rsidRPr="00237B50" w:rsidRDefault="00BF53A2" w:rsidP="00237B50">
      <w:pPr>
        <w:pStyle w:val="FootnoteText"/>
        <w:spacing w:line="480" w:lineRule="auto"/>
        <w:ind w:firstLine="720"/>
      </w:pPr>
      <w:r>
        <w:rPr>
          <w:rFonts w:ascii="Times New Roman" w:hAnsi="Times New Roman" w:cs="Times New Roman"/>
          <w:sz w:val="24"/>
          <w:szCs w:val="24"/>
        </w:rPr>
        <w:t xml:space="preserve">Additionally, the screenplay was commissioned as a contribution to a collective work.  </w:t>
      </w:r>
      <w:r w:rsidR="00437899">
        <w:rPr>
          <w:rFonts w:ascii="Times New Roman" w:hAnsi="Times New Roman" w:cs="Times New Roman"/>
          <w:sz w:val="24"/>
          <w:szCs w:val="24"/>
        </w:rPr>
        <w:t>In this case, the screenplay is a work that is a separate a</w:t>
      </w:r>
      <w:r w:rsidR="00574A35">
        <w:rPr>
          <w:rFonts w:ascii="Times New Roman" w:hAnsi="Times New Roman" w:cs="Times New Roman"/>
          <w:sz w:val="24"/>
          <w:szCs w:val="24"/>
        </w:rPr>
        <w:t>nd independent work in itself but was meant to be combined with the TV series as a whole.  C</w:t>
      </w:r>
      <w:r w:rsidR="00237B50">
        <w:rPr>
          <w:rFonts w:ascii="Times New Roman" w:hAnsi="Times New Roman" w:cs="Times New Roman"/>
          <w:sz w:val="24"/>
          <w:szCs w:val="24"/>
        </w:rPr>
        <w:t>onsidering the legislative history</w:t>
      </w:r>
      <w:r w:rsidR="00237B50">
        <w:rPr>
          <w:rStyle w:val="FootnoteReference"/>
          <w:rFonts w:ascii="Times New Roman" w:hAnsi="Times New Roman" w:cs="Times New Roman"/>
          <w:sz w:val="24"/>
          <w:szCs w:val="24"/>
        </w:rPr>
        <w:footnoteReference w:id="1"/>
      </w:r>
      <w:r w:rsidR="00237B50">
        <w:rPr>
          <w:rFonts w:ascii="Times New Roman" w:hAnsi="Times New Roman" w:cs="Times New Roman"/>
          <w:sz w:val="24"/>
          <w:szCs w:val="24"/>
        </w:rPr>
        <w:t xml:space="preserve"> and the text of the Act, </w:t>
      </w:r>
      <w:r>
        <w:rPr>
          <w:rFonts w:ascii="Times New Roman" w:hAnsi="Times New Roman" w:cs="Times New Roman"/>
          <w:sz w:val="24"/>
          <w:szCs w:val="24"/>
        </w:rPr>
        <w:t>Defendant Lime’s screenplay would have been a contribution to the whole collective work.</w:t>
      </w:r>
      <w:r w:rsidR="00237B50">
        <w:rPr>
          <w:rFonts w:ascii="Times New Roman" w:hAnsi="Times New Roman" w:cs="Times New Roman"/>
          <w:sz w:val="24"/>
          <w:szCs w:val="24"/>
        </w:rPr>
        <w:t xml:space="preserve">  In this case, it is clear that OGS TV specially commissioned the screenplay as a contribution to a collective work under the Act.</w:t>
      </w:r>
    </w:p>
    <w:p w14:paraId="2B8AE03C" w14:textId="77777777" w:rsidR="006D24FA" w:rsidRPr="00237B50" w:rsidRDefault="00E85556" w:rsidP="00237B50">
      <w:pPr>
        <w:pStyle w:val="ListParagraph"/>
        <w:numPr>
          <w:ilvl w:val="0"/>
          <w:numId w:val="6"/>
        </w:numPr>
        <w:spacing w:line="240" w:lineRule="auto"/>
        <w:rPr>
          <w:rFonts w:ascii="Times New Roman" w:hAnsi="Times New Roman" w:cs="Times New Roman"/>
          <w:b/>
          <w:sz w:val="24"/>
          <w:szCs w:val="24"/>
        </w:rPr>
      </w:pPr>
      <w:r w:rsidRPr="00237B50">
        <w:rPr>
          <w:rFonts w:ascii="Times New Roman" w:hAnsi="Times New Roman" w:cs="Times New Roman"/>
          <w:b/>
          <w:sz w:val="24"/>
          <w:szCs w:val="24"/>
        </w:rPr>
        <w:t xml:space="preserve">OGS TV, </w:t>
      </w:r>
      <w:proofErr w:type="spellStart"/>
      <w:r w:rsidRPr="00237B50">
        <w:rPr>
          <w:rFonts w:ascii="Times New Roman" w:hAnsi="Times New Roman" w:cs="Times New Roman"/>
          <w:b/>
          <w:sz w:val="24"/>
          <w:szCs w:val="24"/>
        </w:rPr>
        <w:t>Inc</w:t>
      </w:r>
      <w:proofErr w:type="spellEnd"/>
      <w:r w:rsidRPr="00237B50">
        <w:rPr>
          <w:rFonts w:ascii="Times New Roman" w:hAnsi="Times New Roman" w:cs="Times New Roman"/>
          <w:b/>
          <w:sz w:val="24"/>
          <w:szCs w:val="24"/>
        </w:rPr>
        <w:t xml:space="preserve"> entered into a valid contract with </w:t>
      </w:r>
      <w:r w:rsidR="003C13E6" w:rsidRPr="00237B50">
        <w:rPr>
          <w:rFonts w:ascii="Times New Roman" w:hAnsi="Times New Roman" w:cs="Times New Roman"/>
          <w:b/>
          <w:sz w:val="24"/>
          <w:szCs w:val="24"/>
        </w:rPr>
        <w:t>Defendant</w:t>
      </w:r>
      <w:r w:rsidRPr="00237B50">
        <w:rPr>
          <w:rFonts w:ascii="Times New Roman" w:hAnsi="Times New Roman" w:cs="Times New Roman"/>
          <w:b/>
          <w:sz w:val="24"/>
          <w:szCs w:val="24"/>
        </w:rPr>
        <w:t xml:space="preserve"> Lime for a work made for hire</w:t>
      </w:r>
      <w:r w:rsidR="003C113B" w:rsidRPr="00237B50">
        <w:rPr>
          <w:rFonts w:ascii="Times New Roman" w:hAnsi="Times New Roman" w:cs="Times New Roman"/>
          <w:b/>
          <w:sz w:val="24"/>
          <w:szCs w:val="24"/>
        </w:rPr>
        <w:t>.</w:t>
      </w:r>
    </w:p>
    <w:p w14:paraId="09C9328B" w14:textId="77777777" w:rsidR="007D68DB" w:rsidRDefault="008E68B8" w:rsidP="008E6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After examining the text of the statute, past precedents and the legislative history of the Act, the Court should find that the Plaintiff and Defendant Lime entere</w:t>
      </w:r>
      <w:r w:rsidR="0023629D">
        <w:rPr>
          <w:rFonts w:ascii="Times New Roman" w:hAnsi="Times New Roman" w:cs="Times New Roman"/>
          <w:sz w:val="24"/>
          <w:szCs w:val="24"/>
        </w:rPr>
        <w:t>d into a valid written agreement.</w:t>
      </w:r>
      <w:r>
        <w:rPr>
          <w:rFonts w:ascii="Times New Roman" w:hAnsi="Times New Roman" w:cs="Times New Roman"/>
          <w:sz w:val="24"/>
          <w:szCs w:val="24"/>
        </w:rPr>
        <w:t xml:space="preserve"> </w:t>
      </w:r>
      <w:r w:rsidR="0023629D">
        <w:rPr>
          <w:rFonts w:ascii="Times New Roman" w:hAnsi="Times New Roman" w:cs="Times New Roman"/>
          <w:sz w:val="24"/>
          <w:szCs w:val="24"/>
        </w:rPr>
        <w:t xml:space="preserve"> </w:t>
      </w:r>
      <w:r w:rsidR="00E83458">
        <w:rPr>
          <w:rFonts w:ascii="Times New Roman" w:hAnsi="Times New Roman" w:cs="Times New Roman"/>
          <w:sz w:val="24"/>
          <w:szCs w:val="24"/>
        </w:rPr>
        <w:t xml:space="preserve">The </w:t>
      </w:r>
      <w:r w:rsidR="001A0E72">
        <w:rPr>
          <w:rFonts w:ascii="Times New Roman" w:hAnsi="Times New Roman" w:cs="Times New Roman"/>
          <w:sz w:val="24"/>
          <w:szCs w:val="24"/>
        </w:rPr>
        <w:t>Act</w:t>
      </w:r>
      <w:r w:rsidR="00FE5AA9">
        <w:rPr>
          <w:rFonts w:ascii="Times New Roman" w:hAnsi="Times New Roman" w:cs="Times New Roman"/>
          <w:sz w:val="24"/>
          <w:szCs w:val="24"/>
        </w:rPr>
        <w:t xml:space="preserve"> states simply that</w:t>
      </w:r>
      <w:r w:rsidR="0012052D">
        <w:rPr>
          <w:rFonts w:ascii="Times New Roman" w:hAnsi="Times New Roman" w:cs="Times New Roman"/>
          <w:sz w:val="24"/>
          <w:szCs w:val="24"/>
        </w:rPr>
        <w:t xml:space="preserve"> a specially ordered or commissioned work falling within one of the nine categories would qualify as a work made for hire</w:t>
      </w:r>
      <w:r w:rsidR="00FE5AA9">
        <w:rPr>
          <w:rFonts w:ascii="Times New Roman" w:hAnsi="Times New Roman" w:cs="Times New Roman"/>
          <w:sz w:val="24"/>
          <w:szCs w:val="24"/>
        </w:rPr>
        <w:t xml:space="preserve"> </w:t>
      </w:r>
      <w:r w:rsidR="0012052D">
        <w:rPr>
          <w:rFonts w:ascii="Times New Roman" w:hAnsi="Times New Roman" w:cs="Times New Roman"/>
          <w:sz w:val="24"/>
          <w:szCs w:val="24"/>
        </w:rPr>
        <w:t>“</w:t>
      </w:r>
      <w:r w:rsidR="00FE5AA9" w:rsidRPr="006D24FA">
        <w:rPr>
          <w:rFonts w:ascii="Times New Roman" w:hAnsi="Times New Roman" w:cs="Times New Roman"/>
          <w:sz w:val="24"/>
          <w:szCs w:val="24"/>
        </w:rPr>
        <w:t xml:space="preserve">if the parties expressly agree in </w:t>
      </w:r>
      <w:r w:rsidR="00FE5AA9" w:rsidRPr="006D24FA">
        <w:rPr>
          <w:rFonts w:ascii="Times New Roman" w:hAnsi="Times New Roman" w:cs="Times New Roman"/>
          <w:sz w:val="24"/>
          <w:szCs w:val="24"/>
        </w:rPr>
        <w:lastRenderedPageBreak/>
        <w:t>a written instrument signed by them that the work shall be considered a work made for hire</w:t>
      </w:r>
      <w:r w:rsidR="0012052D">
        <w:rPr>
          <w:rFonts w:ascii="Times New Roman" w:hAnsi="Times New Roman" w:cs="Times New Roman"/>
          <w:sz w:val="24"/>
          <w:szCs w:val="24"/>
        </w:rPr>
        <w:t>.”</w:t>
      </w:r>
      <w:r w:rsidR="00DF2736">
        <w:rPr>
          <w:rFonts w:ascii="Times New Roman" w:hAnsi="Times New Roman" w:cs="Times New Roman"/>
          <w:sz w:val="24"/>
          <w:szCs w:val="24"/>
        </w:rPr>
        <w:t xml:space="preserve">  </w:t>
      </w:r>
      <w:bookmarkStart w:id="16" w:name="CITRUS_BOOKMARK1000000031"/>
      <w:proofErr w:type="gramStart"/>
      <w:r w:rsidR="00D36EBC" w:rsidRPr="00D36EBC">
        <w:rPr>
          <w:rFonts w:ascii="Times New Roman" w:hAnsi="Times New Roman" w:cs="Times New Roman"/>
          <w:sz w:val="24"/>
          <w:szCs w:val="24"/>
        </w:rPr>
        <w:t>17 U.S.C.</w:t>
      </w:r>
      <w:r w:rsidR="00DF2736" w:rsidRPr="00D36EBC">
        <w:rPr>
          <w:rFonts w:ascii="Times New Roman" w:hAnsi="Times New Roman" w:cs="Times New Roman"/>
          <w:sz w:val="24"/>
          <w:szCs w:val="24"/>
        </w:rPr>
        <w:t xml:space="preserve"> § 101</w:t>
      </w:r>
      <w:bookmarkEnd w:id="16"/>
      <w:r w:rsidR="00DF2736">
        <w:rPr>
          <w:rFonts w:ascii="Times New Roman" w:hAnsi="Times New Roman" w:cs="Times New Roman"/>
          <w:sz w:val="24"/>
          <w:szCs w:val="24"/>
        </w:rPr>
        <w:t>.</w:t>
      </w:r>
      <w:proofErr w:type="gramEnd"/>
      <w:r w:rsidR="00B3413E" w:rsidRPr="005F59EE">
        <w:rPr>
          <w:rFonts w:ascii="Times New Roman" w:hAnsi="Times New Roman" w:cs="Times New Roman"/>
          <w:sz w:val="24"/>
          <w:szCs w:val="24"/>
        </w:rPr>
        <w:t xml:space="preserve">  </w:t>
      </w:r>
    </w:p>
    <w:p w14:paraId="06A4C2AF" w14:textId="77777777" w:rsidR="0069319F" w:rsidRDefault="00E83458" w:rsidP="0069319F">
      <w:pPr>
        <w:spacing w:line="480" w:lineRule="auto"/>
        <w:ind w:firstLine="720"/>
        <w:rPr>
          <w:rFonts w:ascii="Times New Roman" w:hAnsi="Times New Roman" w:cs="Times New Roman"/>
          <w:sz w:val="24"/>
          <w:szCs w:val="24"/>
        </w:rPr>
      </w:pPr>
      <w:r>
        <w:rPr>
          <w:rFonts w:ascii="Times New Roman" w:hAnsi="Times New Roman" w:cs="Times New Roman"/>
          <w:sz w:val="24"/>
          <w:szCs w:val="24"/>
        </w:rPr>
        <w:t>Firs</w:t>
      </w:r>
      <w:r w:rsidR="007D68DB">
        <w:rPr>
          <w:rFonts w:ascii="Times New Roman" w:hAnsi="Times New Roman" w:cs="Times New Roman"/>
          <w:sz w:val="24"/>
          <w:szCs w:val="24"/>
        </w:rPr>
        <w:t>t, the Court should</w:t>
      </w:r>
      <w:r w:rsidR="00B37465">
        <w:rPr>
          <w:rFonts w:ascii="Times New Roman" w:hAnsi="Times New Roman" w:cs="Times New Roman"/>
          <w:sz w:val="24"/>
          <w:szCs w:val="24"/>
        </w:rPr>
        <w:t xml:space="preserve"> recognize that the timing of when Defendant Lime signed the written agreement is largely irrelevant</w:t>
      </w:r>
      <w:r w:rsidR="007D68DB">
        <w:rPr>
          <w:rFonts w:ascii="Times New Roman" w:hAnsi="Times New Roman" w:cs="Times New Roman"/>
          <w:sz w:val="24"/>
          <w:szCs w:val="24"/>
        </w:rPr>
        <w:t xml:space="preserve">.  As noted above, the Act is silent regarding when the written agreement must be made in order to constitute a valid written agreement under the Act.  </w:t>
      </w:r>
      <w:r w:rsidR="0069319F">
        <w:rPr>
          <w:rFonts w:ascii="Times New Roman" w:hAnsi="Times New Roman" w:cs="Times New Roman"/>
          <w:sz w:val="24"/>
          <w:szCs w:val="24"/>
        </w:rPr>
        <w:t xml:space="preserve">A literal </w:t>
      </w:r>
      <w:r w:rsidR="00B37465">
        <w:rPr>
          <w:rFonts w:ascii="Times New Roman" w:hAnsi="Times New Roman" w:cs="Times New Roman"/>
          <w:sz w:val="24"/>
          <w:szCs w:val="24"/>
        </w:rPr>
        <w:t xml:space="preserve">and common-sense </w:t>
      </w:r>
      <w:r w:rsidR="0069319F">
        <w:rPr>
          <w:rFonts w:ascii="Times New Roman" w:hAnsi="Times New Roman" w:cs="Times New Roman"/>
          <w:sz w:val="24"/>
          <w:szCs w:val="24"/>
        </w:rPr>
        <w:t xml:space="preserve">reading of the text indicates that at some point during the process, a written agreement must be made and signed by both parties. In this case, Nelson and Defendant Lime both signed a written agreement that the work would be considered “made for hire.”  If the Court applies the law as it is written in the text, the Court should find that the Plaintiff and Defendant Lime directly complied with the statute.  Direct compliance with the statute allows the Court to find that the work made for hire agreement is valid under this interpretation.  </w:t>
      </w:r>
    </w:p>
    <w:p w14:paraId="79CD7249" w14:textId="77777777" w:rsidR="0069319F" w:rsidRDefault="00B93C04" w:rsidP="0069319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Even if the Court does not adopt a strict interpretation of the text, the text provides clues </w:t>
      </w:r>
      <w:r w:rsidR="00486D3A">
        <w:rPr>
          <w:rFonts w:ascii="Times New Roman" w:hAnsi="Times New Roman" w:cs="Times New Roman"/>
          <w:sz w:val="24"/>
          <w:szCs w:val="24"/>
        </w:rPr>
        <w:t xml:space="preserve">as to how Congress would have approached this problem if it had been confronted with it during the passage of this bill.  </w:t>
      </w:r>
      <w:r w:rsidR="007D68DB">
        <w:rPr>
          <w:rFonts w:ascii="Times New Roman" w:hAnsi="Times New Roman" w:cs="Times New Roman"/>
          <w:sz w:val="24"/>
          <w:szCs w:val="24"/>
        </w:rPr>
        <w:t>The omission of language in the text of the statute about timing of the agreement</w:t>
      </w:r>
      <w:r>
        <w:rPr>
          <w:rFonts w:ascii="Times New Roman" w:hAnsi="Times New Roman" w:cs="Times New Roman"/>
          <w:sz w:val="24"/>
          <w:szCs w:val="24"/>
        </w:rPr>
        <w:t xml:space="preserve"> may allow</w:t>
      </w:r>
      <w:r w:rsidR="007D68DB">
        <w:rPr>
          <w:rFonts w:ascii="Times New Roman" w:hAnsi="Times New Roman" w:cs="Times New Roman"/>
          <w:sz w:val="24"/>
          <w:szCs w:val="24"/>
        </w:rPr>
        <w:t xml:space="preserve"> the Court to draw the inference that Congress did not cons</w:t>
      </w:r>
      <w:r>
        <w:rPr>
          <w:rFonts w:ascii="Times New Roman" w:hAnsi="Times New Roman" w:cs="Times New Roman"/>
          <w:sz w:val="24"/>
          <w:szCs w:val="24"/>
        </w:rPr>
        <w:t>ider the timing of the written agreement</w:t>
      </w:r>
      <w:r w:rsidR="007D68DB">
        <w:rPr>
          <w:rFonts w:ascii="Times New Roman" w:hAnsi="Times New Roman" w:cs="Times New Roman"/>
          <w:sz w:val="24"/>
          <w:szCs w:val="24"/>
        </w:rPr>
        <w:t xml:space="preserve"> to be a relevant issue.  It may also be inferred from Congressional silence that nothing else needed to be said in order for the relevant legislative objective to be achieved. </w:t>
      </w:r>
      <w:r w:rsidR="00E83458">
        <w:rPr>
          <w:rFonts w:ascii="Times New Roman" w:hAnsi="Times New Roman" w:cs="Times New Roman"/>
          <w:sz w:val="24"/>
          <w:szCs w:val="24"/>
        </w:rPr>
        <w:t xml:space="preserve"> </w:t>
      </w:r>
      <w:r w:rsidR="001B542E">
        <w:rPr>
          <w:rFonts w:ascii="Times New Roman" w:hAnsi="Times New Roman" w:cs="Times New Roman"/>
          <w:sz w:val="24"/>
          <w:szCs w:val="24"/>
        </w:rPr>
        <w:t>While r</w:t>
      </w:r>
      <w:r w:rsidR="00277FBC">
        <w:rPr>
          <w:rFonts w:ascii="Times New Roman" w:hAnsi="Times New Roman" w:cs="Times New Roman"/>
          <w:sz w:val="24"/>
          <w:szCs w:val="24"/>
        </w:rPr>
        <w:t>ecognizing that Congress cannot be expected to anticipate and address all major issues that m</w:t>
      </w:r>
      <w:r w:rsidR="001B542E">
        <w:rPr>
          <w:rFonts w:ascii="Times New Roman" w:hAnsi="Times New Roman" w:cs="Times New Roman"/>
          <w:sz w:val="24"/>
          <w:szCs w:val="24"/>
        </w:rPr>
        <w:t>ay arise when drafting a statute, it</w:t>
      </w:r>
      <w:r w:rsidR="0069319F">
        <w:rPr>
          <w:rFonts w:ascii="Times New Roman" w:hAnsi="Times New Roman" w:cs="Times New Roman"/>
          <w:sz w:val="24"/>
          <w:szCs w:val="24"/>
        </w:rPr>
        <w:t xml:space="preserve"> is important to note that any</w:t>
      </w:r>
      <w:r w:rsidR="001B542E">
        <w:rPr>
          <w:rFonts w:ascii="Times New Roman" w:hAnsi="Times New Roman" w:cs="Times New Roman"/>
          <w:sz w:val="24"/>
          <w:szCs w:val="24"/>
        </w:rPr>
        <w:t xml:space="preserve"> inference</w:t>
      </w:r>
      <w:r w:rsidR="0044622C">
        <w:rPr>
          <w:rFonts w:ascii="Times New Roman" w:hAnsi="Times New Roman" w:cs="Times New Roman"/>
          <w:sz w:val="24"/>
          <w:szCs w:val="24"/>
        </w:rPr>
        <w:t>s</w:t>
      </w:r>
      <w:r w:rsidR="0069319F">
        <w:rPr>
          <w:rFonts w:ascii="Times New Roman" w:hAnsi="Times New Roman" w:cs="Times New Roman"/>
          <w:sz w:val="24"/>
          <w:szCs w:val="24"/>
        </w:rPr>
        <w:t xml:space="preserve"> that arise from contemplating the text of the statute</w:t>
      </w:r>
      <w:r w:rsidR="0044622C">
        <w:rPr>
          <w:rFonts w:ascii="Times New Roman" w:hAnsi="Times New Roman" w:cs="Times New Roman"/>
          <w:sz w:val="24"/>
          <w:szCs w:val="24"/>
        </w:rPr>
        <w:t xml:space="preserve"> may be supplemented by</w:t>
      </w:r>
      <w:r w:rsidR="001B542E">
        <w:rPr>
          <w:rFonts w:ascii="Times New Roman" w:hAnsi="Times New Roman" w:cs="Times New Roman"/>
          <w:sz w:val="24"/>
          <w:szCs w:val="24"/>
        </w:rPr>
        <w:t xml:space="preserve"> oth</w:t>
      </w:r>
      <w:r w:rsidR="0044622C">
        <w:rPr>
          <w:rFonts w:ascii="Times New Roman" w:hAnsi="Times New Roman" w:cs="Times New Roman"/>
          <w:sz w:val="24"/>
          <w:szCs w:val="24"/>
        </w:rPr>
        <w:t>er sources that are helpful for interpreting the Act such as prior court decisions and the legislative history</w:t>
      </w:r>
      <w:r w:rsidR="00ED186F">
        <w:rPr>
          <w:rFonts w:ascii="Times New Roman" w:hAnsi="Times New Roman" w:cs="Times New Roman"/>
          <w:sz w:val="24"/>
          <w:szCs w:val="24"/>
        </w:rPr>
        <w:t xml:space="preserve"> of the Act</w:t>
      </w:r>
      <w:r w:rsidR="001B542E">
        <w:rPr>
          <w:rFonts w:ascii="Times New Roman" w:hAnsi="Times New Roman" w:cs="Times New Roman"/>
          <w:sz w:val="24"/>
          <w:szCs w:val="24"/>
        </w:rPr>
        <w:t>.</w:t>
      </w:r>
      <w:r w:rsidR="00ED186F">
        <w:rPr>
          <w:rFonts w:ascii="Times New Roman" w:hAnsi="Times New Roman" w:cs="Times New Roman"/>
          <w:sz w:val="24"/>
          <w:szCs w:val="24"/>
        </w:rPr>
        <w:t xml:space="preserve">  </w:t>
      </w:r>
    </w:p>
    <w:p w14:paraId="59A65BFF" w14:textId="77777777" w:rsidR="005E5430" w:rsidRDefault="007A5D76" w:rsidP="00387536">
      <w:pPr>
        <w:spacing w:after="240" w:line="480" w:lineRule="auto"/>
        <w:ind w:firstLine="720"/>
        <w:rPr>
          <w:rFonts w:ascii="Times New Roman" w:eastAsia="Times New Roman" w:hAnsi="Times New Roman" w:cs="Times New Roman"/>
          <w:sz w:val="24"/>
          <w:szCs w:val="24"/>
        </w:rPr>
      </w:pPr>
      <w:r>
        <w:rPr>
          <w:rFonts w:ascii="Times New Roman" w:hAnsi="Times New Roman" w:cs="Times New Roman"/>
          <w:sz w:val="24"/>
          <w:szCs w:val="24"/>
        </w:rPr>
        <w:lastRenderedPageBreak/>
        <w:t xml:space="preserve">Second, this Court should adopt the reasoning and conclusion reached by the Second and Eleventh Circuit Appellate Courts.  </w:t>
      </w:r>
      <w:r w:rsidR="004C0B2D">
        <w:rPr>
          <w:rFonts w:ascii="Times New Roman" w:hAnsi="Times New Roman" w:cs="Times New Roman"/>
          <w:sz w:val="24"/>
          <w:szCs w:val="24"/>
        </w:rPr>
        <w:t>The Second and Eleventh Circuits</w:t>
      </w:r>
      <w:r w:rsidR="000F5F10">
        <w:rPr>
          <w:rFonts w:ascii="Times New Roman" w:hAnsi="Times New Roman" w:cs="Times New Roman"/>
          <w:sz w:val="24"/>
          <w:szCs w:val="24"/>
        </w:rPr>
        <w:t xml:space="preserve"> concluded that a writing made after the work is created is sufficient in certain circumstances.</w:t>
      </w:r>
      <w:r w:rsidRPr="007A5D76">
        <w:rPr>
          <w:rFonts w:ascii="Times New Roman" w:hAnsi="Times New Roman" w:cs="Times New Roman"/>
          <w:i/>
          <w:sz w:val="24"/>
          <w:szCs w:val="24"/>
        </w:rPr>
        <w:t xml:space="preserve"> </w:t>
      </w:r>
      <w:bookmarkStart w:id="17" w:name="CITRUS_BOOKMARK47"/>
      <w:r w:rsidRPr="007A5D76">
        <w:rPr>
          <w:rFonts w:ascii="Times New Roman" w:hAnsi="Times New Roman" w:cs="Times New Roman"/>
          <w:i/>
          <w:sz w:val="24"/>
          <w:szCs w:val="24"/>
        </w:rPr>
        <w:t>Playboy Enters</w:t>
      </w:r>
      <w:proofErr w:type="gramStart"/>
      <w:r w:rsidRPr="007A5D76">
        <w:rPr>
          <w:rFonts w:ascii="Times New Roman" w:hAnsi="Times New Roman" w:cs="Times New Roman"/>
          <w:i/>
          <w:sz w:val="24"/>
          <w:szCs w:val="24"/>
        </w:rPr>
        <w:t>.</w:t>
      </w:r>
      <w:r w:rsidRPr="007A5D76">
        <w:rPr>
          <w:rFonts w:ascii="Times New Roman" w:hAnsi="Times New Roman" w:cs="Times New Roman"/>
          <w:sz w:val="24"/>
          <w:szCs w:val="24"/>
        </w:rPr>
        <w:t>,</w:t>
      </w:r>
      <w:proofErr w:type="gramEnd"/>
      <w:r w:rsidRPr="007A5D76">
        <w:rPr>
          <w:rFonts w:ascii="Times New Roman" w:hAnsi="Times New Roman" w:cs="Times New Roman"/>
          <w:sz w:val="24"/>
          <w:szCs w:val="24"/>
        </w:rPr>
        <w:t xml:space="preserve"> 53 F.3d at 558</w:t>
      </w:r>
      <w:bookmarkEnd w:id="17"/>
      <w:r>
        <w:rPr>
          <w:rFonts w:ascii="Times New Roman" w:hAnsi="Times New Roman" w:cs="Times New Roman"/>
          <w:sz w:val="24"/>
          <w:szCs w:val="24"/>
        </w:rPr>
        <w:t xml:space="preserve">.  </w:t>
      </w:r>
      <w:r w:rsidR="004C0B2D">
        <w:rPr>
          <w:rFonts w:ascii="Times New Roman" w:hAnsi="Times New Roman" w:cs="Times New Roman"/>
          <w:sz w:val="24"/>
          <w:szCs w:val="24"/>
        </w:rPr>
        <w:t>For example, these circuits</w:t>
      </w:r>
      <w:r w:rsidR="00ED186F">
        <w:rPr>
          <w:rFonts w:ascii="Times New Roman" w:hAnsi="Times New Roman" w:cs="Times New Roman"/>
          <w:sz w:val="24"/>
          <w:szCs w:val="24"/>
        </w:rPr>
        <w:t xml:space="preserve"> have held that t</w:t>
      </w:r>
      <w:r w:rsidR="00ED186F" w:rsidRPr="005F59EE">
        <w:rPr>
          <w:rFonts w:ascii="Times New Roman" w:hAnsi="Times New Roman" w:cs="Times New Roman"/>
          <w:sz w:val="24"/>
          <w:szCs w:val="24"/>
        </w:rPr>
        <w:t>he writing requirement of the Copyright A</w:t>
      </w:r>
      <w:r w:rsidR="00ED150D">
        <w:rPr>
          <w:rFonts w:ascii="Times New Roman" w:hAnsi="Times New Roman" w:cs="Times New Roman"/>
          <w:sz w:val="24"/>
          <w:szCs w:val="24"/>
        </w:rPr>
        <w:t>ct can be met by a written agreement made</w:t>
      </w:r>
      <w:r w:rsidR="00ED186F" w:rsidRPr="005F59EE">
        <w:rPr>
          <w:rFonts w:ascii="Times New Roman" w:hAnsi="Times New Roman" w:cs="Times New Roman"/>
          <w:sz w:val="24"/>
          <w:szCs w:val="24"/>
        </w:rPr>
        <w:t xml:space="preserve"> after the work is created if the writing confirms an explicit or implicit prior agreement that was made before the work was created.  </w:t>
      </w:r>
      <w:bookmarkStart w:id="18" w:name="CITRUS_BOOKMARK21"/>
      <w:r w:rsidRPr="007A5D76">
        <w:rPr>
          <w:rFonts w:ascii="Times New Roman" w:hAnsi="Times New Roman" w:cs="Times New Roman"/>
          <w:i/>
          <w:sz w:val="24"/>
          <w:szCs w:val="24"/>
        </w:rPr>
        <w:t>Id.</w:t>
      </w:r>
      <w:bookmarkEnd w:id="18"/>
      <w:r w:rsidR="00CB537F">
        <w:rPr>
          <w:rFonts w:ascii="Times New Roman" w:hAnsi="Times New Roman" w:cs="Times New Roman"/>
          <w:sz w:val="24"/>
          <w:szCs w:val="24"/>
        </w:rPr>
        <w:t xml:space="preserve">  See</w:t>
      </w:r>
      <w:r>
        <w:rPr>
          <w:rFonts w:ascii="Times New Roman" w:hAnsi="Times New Roman" w:cs="Times New Roman"/>
          <w:sz w:val="24"/>
          <w:szCs w:val="24"/>
        </w:rPr>
        <w:t xml:space="preserve"> also</w:t>
      </w:r>
      <w:r w:rsidR="00CB537F">
        <w:rPr>
          <w:rFonts w:ascii="Times New Roman" w:hAnsi="Times New Roman" w:cs="Times New Roman"/>
          <w:sz w:val="24"/>
          <w:szCs w:val="24"/>
        </w:rPr>
        <w:t xml:space="preserve"> </w:t>
      </w:r>
      <w:bookmarkStart w:id="19" w:name="CITRUS_BOOKMARK36"/>
      <w:r w:rsidR="00CB537F" w:rsidRPr="007A5D76">
        <w:rPr>
          <w:rFonts w:ascii="Times New Roman" w:eastAsia="Times New Roman" w:hAnsi="Times New Roman" w:cs="Times New Roman"/>
          <w:i/>
          <w:sz w:val="24"/>
          <w:szCs w:val="24"/>
        </w:rPr>
        <w:t>Arthur Rutenberg Homes v. Drew Homes, Inc.</w:t>
      </w:r>
      <w:r w:rsidR="00CB537F" w:rsidRPr="007A5D76">
        <w:rPr>
          <w:rFonts w:ascii="Times New Roman" w:eastAsia="Times New Roman" w:hAnsi="Times New Roman" w:cs="Times New Roman"/>
          <w:sz w:val="24"/>
          <w:szCs w:val="24"/>
        </w:rPr>
        <w:t>, 29 F.3d 1529 (11th Cir. 1994) (holding that ownership of a work made for hire can arise at the time of oral agreement and subsequent writing can be sufficient to transfer the actual ownership of copyright)</w:t>
      </w:r>
      <w:bookmarkEnd w:id="19"/>
      <w:r>
        <w:rPr>
          <w:rFonts w:ascii="Times New Roman" w:eastAsia="Times New Roman" w:hAnsi="Times New Roman" w:cs="Times New Roman"/>
          <w:sz w:val="24"/>
          <w:szCs w:val="24"/>
        </w:rPr>
        <w:t xml:space="preserve">; </w:t>
      </w:r>
      <w:r>
        <w:rPr>
          <w:rFonts w:ascii="Times New Roman" w:hAnsi="Times New Roman" w:cs="Times New Roman"/>
          <w:i/>
          <w:sz w:val="24"/>
          <w:szCs w:val="24"/>
        </w:rPr>
        <w:t>Homeowner Options for Mass. Elders, Inc. v. Brookline Bancorp, Inc.</w:t>
      </w:r>
      <w:r>
        <w:rPr>
          <w:rFonts w:ascii="Times New Roman" w:hAnsi="Times New Roman" w:cs="Times New Roman"/>
          <w:sz w:val="24"/>
          <w:szCs w:val="24"/>
        </w:rPr>
        <w:t>, 754 F. Supp. 2d 201 (D. Mass. 2010)</w:t>
      </w:r>
      <w:r>
        <w:rPr>
          <w:rFonts w:ascii="Times New Roman" w:eastAsia="Times New Roman" w:hAnsi="Times New Roman" w:cs="Times New Roman"/>
          <w:sz w:val="24"/>
          <w:szCs w:val="24"/>
        </w:rPr>
        <w:t>.</w:t>
      </w:r>
      <w:r w:rsidR="00587641">
        <w:rPr>
          <w:rFonts w:ascii="Times New Roman" w:eastAsia="Times New Roman" w:hAnsi="Times New Roman" w:cs="Times New Roman"/>
          <w:sz w:val="24"/>
          <w:szCs w:val="24"/>
        </w:rPr>
        <w:t xml:space="preserve"> </w:t>
      </w:r>
    </w:p>
    <w:p w14:paraId="5E241AAE" w14:textId="77777777" w:rsidR="002C56BB" w:rsidRDefault="005E5430" w:rsidP="00387536">
      <w:pPr>
        <w:spacing w:after="240" w:line="480" w:lineRule="auto"/>
        <w:ind w:firstLine="720"/>
        <w:rPr>
          <w:rFonts w:ascii="Times New Roman" w:hAnsi="Times New Roman" w:cs="Times New Roman"/>
          <w:sz w:val="24"/>
          <w:szCs w:val="24"/>
        </w:rPr>
      </w:pPr>
      <w:r>
        <w:rPr>
          <w:rFonts w:ascii="Times New Roman" w:eastAsia="Times New Roman" w:hAnsi="Times New Roman" w:cs="Times New Roman"/>
          <w:sz w:val="24"/>
          <w:szCs w:val="24"/>
        </w:rPr>
        <w:t>Additionally, t</w:t>
      </w:r>
      <w:r w:rsidR="003736A5">
        <w:rPr>
          <w:rFonts w:ascii="Times New Roman" w:eastAsia="Times New Roman" w:hAnsi="Times New Roman" w:cs="Times New Roman"/>
          <w:sz w:val="24"/>
          <w:szCs w:val="24"/>
        </w:rPr>
        <w:t xml:space="preserve">he rule of the Second and Eleventh Circuits </w:t>
      </w:r>
      <w:r w:rsidR="007A5D76">
        <w:rPr>
          <w:rFonts w:ascii="Times New Roman" w:eastAsia="Times New Roman" w:hAnsi="Times New Roman" w:cs="Times New Roman"/>
          <w:sz w:val="24"/>
          <w:szCs w:val="24"/>
        </w:rPr>
        <w:t>allows</w:t>
      </w:r>
      <w:r>
        <w:rPr>
          <w:rFonts w:ascii="Times New Roman" w:eastAsia="Times New Roman" w:hAnsi="Times New Roman" w:cs="Times New Roman"/>
          <w:sz w:val="24"/>
          <w:szCs w:val="24"/>
        </w:rPr>
        <w:t xml:space="preserve"> “</w:t>
      </w:r>
      <w:r w:rsidR="003736A5">
        <w:rPr>
          <w:rFonts w:ascii="Times New Roman" w:eastAsia="Times New Roman" w:hAnsi="Times New Roman" w:cs="Times New Roman"/>
          <w:sz w:val="24"/>
          <w:szCs w:val="24"/>
        </w:rPr>
        <w:t>for a flexible, case-by-case inquiry into the existence of a work-for-hire agreement” as opposed to the brigh</w:t>
      </w:r>
      <w:r w:rsidR="007A5D76">
        <w:rPr>
          <w:rFonts w:ascii="Times New Roman" w:eastAsia="Times New Roman" w:hAnsi="Times New Roman" w:cs="Times New Roman"/>
          <w:sz w:val="24"/>
          <w:szCs w:val="24"/>
        </w:rPr>
        <w:t>t-line rule that was proposed by the Seventh Circuit.</w:t>
      </w:r>
      <w:r w:rsidR="00ED150D">
        <w:rPr>
          <w:rFonts w:ascii="Times New Roman" w:eastAsia="Times New Roman" w:hAnsi="Times New Roman" w:cs="Times New Roman"/>
          <w:sz w:val="24"/>
          <w:szCs w:val="24"/>
        </w:rPr>
        <w:t xml:space="preserve">  </w:t>
      </w:r>
      <w:r w:rsidR="00ED150D">
        <w:rPr>
          <w:rFonts w:ascii="Times New Roman" w:eastAsia="Times New Roman" w:hAnsi="Times New Roman" w:cs="Times New Roman"/>
          <w:i/>
          <w:sz w:val="24"/>
          <w:szCs w:val="24"/>
        </w:rPr>
        <w:t xml:space="preserve">Compaq Computer Corp. v. </w:t>
      </w:r>
      <w:proofErr w:type="spellStart"/>
      <w:r w:rsidR="00ED150D">
        <w:rPr>
          <w:rFonts w:ascii="Times New Roman" w:eastAsia="Times New Roman" w:hAnsi="Times New Roman" w:cs="Times New Roman"/>
          <w:i/>
          <w:sz w:val="24"/>
          <w:szCs w:val="24"/>
        </w:rPr>
        <w:t>Ergonome</w:t>
      </w:r>
      <w:proofErr w:type="spellEnd"/>
      <w:r w:rsidR="00ED150D">
        <w:rPr>
          <w:rFonts w:ascii="Times New Roman" w:eastAsia="Times New Roman" w:hAnsi="Times New Roman" w:cs="Times New Roman"/>
          <w:i/>
          <w:sz w:val="24"/>
          <w:szCs w:val="24"/>
        </w:rPr>
        <w:t xml:space="preserve"> Inc.</w:t>
      </w:r>
      <w:r w:rsidR="00ED150D">
        <w:rPr>
          <w:rFonts w:ascii="Times New Roman" w:eastAsia="Times New Roman" w:hAnsi="Times New Roman" w:cs="Times New Roman"/>
          <w:sz w:val="24"/>
          <w:szCs w:val="24"/>
        </w:rPr>
        <w:t xml:space="preserve">, 210 F. Supp. 2d 839, 843 (S.D. Tex. 2001).  </w:t>
      </w:r>
      <w:r w:rsidR="003736A5">
        <w:rPr>
          <w:rFonts w:ascii="Times New Roman" w:hAnsi="Times New Roman" w:cs="Times New Roman"/>
          <w:sz w:val="24"/>
          <w:szCs w:val="24"/>
        </w:rPr>
        <w:t>If the Court finds this</w:t>
      </w:r>
      <w:r w:rsidR="0091532E">
        <w:rPr>
          <w:rFonts w:ascii="Times New Roman" w:hAnsi="Times New Roman" w:cs="Times New Roman"/>
          <w:sz w:val="24"/>
          <w:szCs w:val="24"/>
        </w:rPr>
        <w:t xml:space="preserve"> precedent reliable, the oral agreement made</w:t>
      </w:r>
      <w:r w:rsidR="007D3CEF">
        <w:rPr>
          <w:rFonts w:ascii="Times New Roman" w:hAnsi="Times New Roman" w:cs="Times New Roman"/>
          <w:sz w:val="24"/>
          <w:szCs w:val="24"/>
        </w:rPr>
        <w:t xml:space="preserve"> by </w:t>
      </w:r>
      <w:r w:rsidR="003C13E6">
        <w:rPr>
          <w:rFonts w:ascii="Times New Roman" w:hAnsi="Times New Roman" w:cs="Times New Roman"/>
          <w:sz w:val="24"/>
          <w:szCs w:val="24"/>
        </w:rPr>
        <w:t>Defendant</w:t>
      </w:r>
      <w:r w:rsidR="007D3CEF">
        <w:rPr>
          <w:rFonts w:ascii="Times New Roman" w:hAnsi="Times New Roman" w:cs="Times New Roman"/>
          <w:sz w:val="24"/>
          <w:szCs w:val="24"/>
        </w:rPr>
        <w:t xml:space="preserve"> Lime and Nelson may be considered a prior agreement that was made before the work was cr</w:t>
      </w:r>
      <w:r w:rsidR="0091532E">
        <w:rPr>
          <w:rFonts w:ascii="Times New Roman" w:hAnsi="Times New Roman" w:cs="Times New Roman"/>
          <w:sz w:val="24"/>
          <w:szCs w:val="24"/>
        </w:rPr>
        <w:t>eated.</w:t>
      </w:r>
      <w:r>
        <w:rPr>
          <w:rFonts w:ascii="Times New Roman" w:hAnsi="Times New Roman" w:cs="Times New Roman"/>
          <w:sz w:val="24"/>
          <w:szCs w:val="24"/>
        </w:rPr>
        <w:t xml:space="preserve">  The written agreement is signed by both Defendant Lime and Nelson as an agent of OGS TV.  Both signatures on the agreement indicate a meeting of the minds in which both parties understood that the work was made for hire and that they approved the terms of the agreement.  Therefore, the Court should hold that the writing requirement of the Act is satisfied.      </w:t>
      </w:r>
      <w:r w:rsidR="002C56BB">
        <w:rPr>
          <w:rFonts w:ascii="Times New Roman" w:hAnsi="Times New Roman" w:cs="Times New Roman"/>
          <w:sz w:val="24"/>
          <w:szCs w:val="24"/>
        </w:rPr>
        <w:t xml:space="preserve">  </w:t>
      </w:r>
    </w:p>
    <w:p w14:paraId="2A206545" w14:textId="77777777" w:rsidR="00E801A2" w:rsidRDefault="00486D3A" w:rsidP="0091532E">
      <w:pPr>
        <w:spacing w:line="480" w:lineRule="auto"/>
        <w:ind w:firstLine="720"/>
        <w:rPr>
          <w:rFonts w:ascii="Times New Roman" w:hAnsi="Times New Roman" w:cs="Times New Roman"/>
          <w:sz w:val="24"/>
          <w:szCs w:val="24"/>
        </w:rPr>
      </w:pPr>
      <w:r>
        <w:rPr>
          <w:rFonts w:ascii="Times New Roman" w:hAnsi="Times New Roman" w:cs="Times New Roman"/>
          <w:sz w:val="24"/>
          <w:szCs w:val="24"/>
        </w:rPr>
        <w:t>Finally, t</w:t>
      </w:r>
      <w:r w:rsidR="003F76CF">
        <w:rPr>
          <w:rFonts w:ascii="Times New Roman" w:hAnsi="Times New Roman" w:cs="Times New Roman"/>
          <w:sz w:val="24"/>
          <w:szCs w:val="24"/>
        </w:rPr>
        <w:t>he Court should also consider the legislative history of the Act.</w:t>
      </w:r>
      <w:r>
        <w:rPr>
          <w:rFonts w:ascii="Times New Roman" w:hAnsi="Times New Roman" w:cs="Times New Roman"/>
          <w:sz w:val="24"/>
          <w:szCs w:val="24"/>
        </w:rPr>
        <w:t xml:space="preserve">  The U.S. Constitution explicitly grants Congress the power “to promote the progress of science and useful arts, by securing for limited times to authors and inventors the exclusive right to their respective writings and discoveries.”</w:t>
      </w:r>
      <w:r w:rsidR="00C8763B">
        <w:rPr>
          <w:rFonts w:ascii="Times New Roman" w:hAnsi="Times New Roman" w:cs="Times New Roman"/>
          <w:sz w:val="24"/>
          <w:szCs w:val="24"/>
        </w:rPr>
        <w:t xml:space="preserve">  S. Rep.</w:t>
      </w:r>
      <w:r>
        <w:rPr>
          <w:rFonts w:ascii="Times New Roman" w:hAnsi="Times New Roman" w:cs="Times New Roman"/>
          <w:sz w:val="24"/>
          <w:szCs w:val="24"/>
        </w:rPr>
        <w:t xml:space="preserve"> No. 104-315</w:t>
      </w:r>
      <w:r w:rsidR="00C8763B">
        <w:rPr>
          <w:rFonts w:ascii="Times New Roman" w:hAnsi="Times New Roman" w:cs="Times New Roman"/>
          <w:sz w:val="24"/>
          <w:szCs w:val="24"/>
        </w:rPr>
        <w:t>, at 3 (1996</w:t>
      </w:r>
      <w:r>
        <w:rPr>
          <w:rFonts w:ascii="Times New Roman" w:hAnsi="Times New Roman" w:cs="Times New Roman"/>
          <w:sz w:val="24"/>
          <w:szCs w:val="24"/>
        </w:rPr>
        <w:t>)</w:t>
      </w:r>
      <w:r w:rsidR="00C8763B">
        <w:rPr>
          <w:rFonts w:ascii="Times New Roman" w:hAnsi="Times New Roman" w:cs="Times New Roman"/>
          <w:sz w:val="24"/>
          <w:szCs w:val="24"/>
        </w:rPr>
        <w:t>.</w:t>
      </w:r>
      <w:r>
        <w:rPr>
          <w:rFonts w:ascii="Times New Roman" w:hAnsi="Times New Roman" w:cs="Times New Roman"/>
          <w:sz w:val="24"/>
          <w:szCs w:val="24"/>
        </w:rPr>
        <w:t xml:space="preserve">  Copyright law has developed due </w:t>
      </w:r>
      <w:r>
        <w:rPr>
          <w:rFonts w:ascii="Times New Roman" w:hAnsi="Times New Roman" w:cs="Times New Roman"/>
          <w:sz w:val="24"/>
          <w:szCs w:val="24"/>
        </w:rPr>
        <w:lastRenderedPageBreak/>
        <w:t xml:space="preserve">to the value that the Constitution has put on </w:t>
      </w:r>
      <w:r w:rsidR="00587641">
        <w:rPr>
          <w:rFonts w:ascii="Times New Roman" w:hAnsi="Times New Roman" w:cs="Times New Roman"/>
          <w:sz w:val="24"/>
          <w:szCs w:val="24"/>
        </w:rPr>
        <w:t>originality in an effort to ensure that creators “receive the fair economic benefits from their works.”</w:t>
      </w:r>
      <w:r w:rsidR="00C8763B">
        <w:rPr>
          <w:rFonts w:ascii="Times New Roman" w:hAnsi="Times New Roman" w:cs="Times New Roman"/>
          <w:sz w:val="24"/>
          <w:szCs w:val="24"/>
        </w:rPr>
        <w:t xml:space="preserve">  </w:t>
      </w:r>
      <w:r w:rsidR="00C8763B" w:rsidRPr="00C8763B">
        <w:rPr>
          <w:rFonts w:ascii="Times New Roman" w:hAnsi="Times New Roman" w:cs="Times New Roman"/>
          <w:i/>
          <w:sz w:val="24"/>
          <w:szCs w:val="24"/>
        </w:rPr>
        <w:t>Id</w:t>
      </w:r>
      <w:r w:rsidR="00587641">
        <w:rPr>
          <w:rFonts w:ascii="Times New Roman" w:hAnsi="Times New Roman" w:cs="Times New Roman"/>
          <w:sz w:val="24"/>
          <w:szCs w:val="24"/>
        </w:rPr>
        <w:t xml:space="preserve">. </w:t>
      </w:r>
      <w:r>
        <w:rPr>
          <w:rFonts w:ascii="Times New Roman" w:hAnsi="Times New Roman" w:cs="Times New Roman"/>
          <w:sz w:val="24"/>
          <w:szCs w:val="24"/>
        </w:rPr>
        <w:t xml:space="preserve"> </w:t>
      </w:r>
      <w:r w:rsidR="00F6055C">
        <w:rPr>
          <w:rFonts w:ascii="Times New Roman" w:hAnsi="Times New Roman" w:cs="Times New Roman"/>
          <w:sz w:val="24"/>
          <w:szCs w:val="24"/>
        </w:rPr>
        <w:t xml:space="preserve">  </w:t>
      </w:r>
      <w:r w:rsidR="00587641">
        <w:rPr>
          <w:rFonts w:ascii="Times New Roman" w:hAnsi="Times New Roman" w:cs="Times New Roman"/>
          <w:sz w:val="24"/>
          <w:szCs w:val="24"/>
        </w:rPr>
        <w:t xml:space="preserve">As the Act was crafted, </w:t>
      </w:r>
      <w:r w:rsidR="00F6055C">
        <w:rPr>
          <w:rFonts w:ascii="Times New Roman" w:hAnsi="Times New Roman" w:cs="Times New Roman"/>
          <w:sz w:val="24"/>
          <w:szCs w:val="24"/>
        </w:rPr>
        <w:t>Congress wanted to “ensure predictability through advance planning” when the work made for hire provisions were created.</w:t>
      </w:r>
      <w:r w:rsidR="007F3BCD">
        <w:rPr>
          <w:rFonts w:ascii="Times New Roman" w:hAnsi="Times New Roman" w:cs="Times New Roman"/>
          <w:sz w:val="24"/>
          <w:szCs w:val="24"/>
        </w:rPr>
        <w:t xml:space="preserve">  </w:t>
      </w:r>
      <w:bookmarkStart w:id="20" w:name="CITRUS_BOOKMARK29"/>
      <w:proofErr w:type="spellStart"/>
      <w:r w:rsidR="007F3BCD" w:rsidRPr="007A5D76">
        <w:rPr>
          <w:rFonts w:ascii="Times New Roman" w:hAnsi="Times New Roman" w:cs="Times New Roman"/>
          <w:i/>
          <w:sz w:val="24"/>
          <w:szCs w:val="24"/>
        </w:rPr>
        <w:t>Cmty</w:t>
      </w:r>
      <w:proofErr w:type="spellEnd"/>
      <w:r w:rsidR="007F3BCD" w:rsidRPr="007A5D76">
        <w:rPr>
          <w:rFonts w:ascii="Times New Roman" w:hAnsi="Times New Roman" w:cs="Times New Roman"/>
          <w:i/>
          <w:sz w:val="24"/>
          <w:szCs w:val="24"/>
        </w:rPr>
        <w:t xml:space="preserve">. </w:t>
      </w:r>
      <w:proofErr w:type="gramStart"/>
      <w:r w:rsidR="007F3BCD" w:rsidRPr="007A5D76">
        <w:rPr>
          <w:rFonts w:ascii="Times New Roman" w:hAnsi="Times New Roman" w:cs="Times New Roman"/>
          <w:i/>
          <w:sz w:val="24"/>
          <w:szCs w:val="24"/>
        </w:rPr>
        <w:t>for</w:t>
      </w:r>
      <w:proofErr w:type="gramEnd"/>
      <w:r w:rsidR="007F3BCD" w:rsidRPr="007A5D76">
        <w:rPr>
          <w:rFonts w:ascii="Times New Roman" w:hAnsi="Times New Roman" w:cs="Times New Roman"/>
          <w:i/>
          <w:sz w:val="24"/>
          <w:szCs w:val="24"/>
        </w:rPr>
        <w:t xml:space="preserve"> Creative Non-Violence v. Reid</w:t>
      </w:r>
      <w:r w:rsidR="007F3BCD" w:rsidRPr="007A5D76">
        <w:rPr>
          <w:rFonts w:ascii="Times New Roman" w:hAnsi="Times New Roman" w:cs="Times New Roman"/>
          <w:sz w:val="24"/>
          <w:szCs w:val="24"/>
        </w:rPr>
        <w:t>, 109 S. Ct. 2166, 2178 (1989)</w:t>
      </w:r>
      <w:bookmarkEnd w:id="20"/>
      <w:r w:rsidR="007F3BCD">
        <w:rPr>
          <w:rFonts w:ascii="Times New Roman" w:hAnsi="Times New Roman" w:cs="Times New Roman"/>
          <w:sz w:val="24"/>
          <w:szCs w:val="24"/>
        </w:rPr>
        <w:t xml:space="preserve"> (Citing H.R. Rep. no. 51-374</w:t>
      </w:r>
      <w:r w:rsidR="00DF2736">
        <w:rPr>
          <w:rFonts w:ascii="Times New Roman" w:hAnsi="Times New Roman" w:cs="Times New Roman"/>
          <w:sz w:val="24"/>
          <w:szCs w:val="24"/>
        </w:rPr>
        <w:t xml:space="preserve"> at 145 (1965)).</w:t>
      </w:r>
      <w:r w:rsidR="007F3BCD">
        <w:rPr>
          <w:rFonts w:ascii="Times New Roman" w:hAnsi="Times New Roman" w:cs="Times New Roman"/>
          <w:sz w:val="24"/>
          <w:szCs w:val="24"/>
        </w:rPr>
        <w:t xml:space="preserve">  </w:t>
      </w:r>
      <w:r w:rsidR="00F6055C">
        <w:rPr>
          <w:rFonts w:ascii="Times New Roman" w:hAnsi="Times New Roman" w:cs="Times New Roman"/>
          <w:sz w:val="24"/>
          <w:szCs w:val="24"/>
        </w:rPr>
        <w:t>Congress also aimed to protect people against false claims of oral agreements and to make the ownership of property rights in intellectual property clear and definite when drafting the work made for hire provisions.</w:t>
      </w:r>
      <w:r w:rsidR="00DF2736">
        <w:rPr>
          <w:rFonts w:ascii="Times New Roman" w:hAnsi="Times New Roman" w:cs="Times New Roman"/>
          <w:sz w:val="24"/>
          <w:szCs w:val="24"/>
        </w:rPr>
        <w:t xml:space="preserve"> </w:t>
      </w:r>
      <w:bookmarkStart w:id="21" w:name="CITRUS_BOOKMARK32"/>
      <w:r w:rsidR="00DF2736" w:rsidRPr="00B37465">
        <w:rPr>
          <w:rFonts w:ascii="Times New Roman" w:hAnsi="Times New Roman" w:cs="Times New Roman"/>
          <w:i/>
          <w:sz w:val="24"/>
          <w:szCs w:val="24"/>
        </w:rPr>
        <w:t>Id.</w:t>
      </w:r>
      <w:bookmarkEnd w:id="21"/>
      <w:r w:rsidR="00DF2736">
        <w:rPr>
          <w:rFonts w:ascii="Times New Roman" w:hAnsi="Times New Roman" w:cs="Times New Roman"/>
          <w:sz w:val="24"/>
          <w:szCs w:val="24"/>
        </w:rPr>
        <w:t xml:space="preserve">  </w:t>
      </w:r>
      <w:r w:rsidR="00F6055C">
        <w:rPr>
          <w:rFonts w:ascii="Times New Roman" w:hAnsi="Times New Roman" w:cs="Times New Roman"/>
          <w:sz w:val="24"/>
          <w:szCs w:val="24"/>
        </w:rPr>
        <w:t xml:space="preserve">  By holding that the written agreem</w:t>
      </w:r>
      <w:r w:rsidR="00960875">
        <w:rPr>
          <w:rFonts w:ascii="Times New Roman" w:hAnsi="Times New Roman" w:cs="Times New Roman"/>
          <w:sz w:val="24"/>
          <w:szCs w:val="24"/>
        </w:rPr>
        <w:t xml:space="preserve">ent is valid, </w:t>
      </w:r>
      <w:r w:rsidR="00BE594C">
        <w:rPr>
          <w:rFonts w:ascii="Times New Roman" w:hAnsi="Times New Roman" w:cs="Times New Roman"/>
          <w:sz w:val="24"/>
          <w:szCs w:val="24"/>
        </w:rPr>
        <w:t xml:space="preserve">these </w:t>
      </w:r>
      <w:r w:rsidR="00960875">
        <w:rPr>
          <w:rFonts w:ascii="Times New Roman" w:hAnsi="Times New Roman" w:cs="Times New Roman"/>
          <w:sz w:val="24"/>
          <w:szCs w:val="24"/>
        </w:rPr>
        <w:t>Congress</w:t>
      </w:r>
      <w:r w:rsidR="00BE594C">
        <w:rPr>
          <w:rFonts w:ascii="Times New Roman" w:hAnsi="Times New Roman" w:cs="Times New Roman"/>
          <w:sz w:val="24"/>
          <w:szCs w:val="24"/>
        </w:rPr>
        <w:t>ional</w:t>
      </w:r>
      <w:r w:rsidR="00960875">
        <w:rPr>
          <w:rFonts w:ascii="Times New Roman" w:hAnsi="Times New Roman" w:cs="Times New Roman"/>
          <w:sz w:val="24"/>
          <w:szCs w:val="24"/>
        </w:rPr>
        <w:t xml:space="preserve"> </w:t>
      </w:r>
      <w:r w:rsidR="00F6055C">
        <w:rPr>
          <w:rFonts w:ascii="Times New Roman" w:hAnsi="Times New Roman" w:cs="Times New Roman"/>
          <w:sz w:val="24"/>
          <w:szCs w:val="24"/>
        </w:rPr>
        <w:t>objectives would</w:t>
      </w:r>
      <w:r w:rsidR="00960875">
        <w:rPr>
          <w:rFonts w:ascii="Times New Roman" w:hAnsi="Times New Roman" w:cs="Times New Roman"/>
          <w:sz w:val="24"/>
          <w:szCs w:val="24"/>
        </w:rPr>
        <w:t xml:space="preserve"> not</w:t>
      </w:r>
      <w:r w:rsidR="00F6055C">
        <w:rPr>
          <w:rFonts w:ascii="Times New Roman" w:hAnsi="Times New Roman" w:cs="Times New Roman"/>
          <w:sz w:val="24"/>
          <w:szCs w:val="24"/>
        </w:rPr>
        <w:t xml:space="preserve"> be frustrated.  </w:t>
      </w:r>
    </w:p>
    <w:p w14:paraId="37D9DCA9" w14:textId="77777777" w:rsidR="00BE594C" w:rsidRDefault="00587641" w:rsidP="0091532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this case, </w:t>
      </w:r>
      <w:r w:rsidR="003C13E6">
        <w:rPr>
          <w:rFonts w:ascii="Times New Roman" w:hAnsi="Times New Roman" w:cs="Times New Roman"/>
          <w:sz w:val="24"/>
          <w:szCs w:val="24"/>
        </w:rPr>
        <w:t>Defendant</w:t>
      </w:r>
      <w:r w:rsidR="00AF2176">
        <w:rPr>
          <w:rFonts w:ascii="Times New Roman" w:hAnsi="Times New Roman" w:cs="Times New Roman"/>
          <w:sz w:val="24"/>
          <w:szCs w:val="24"/>
        </w:rPr>
        <w:t xml:space="preserve"> Lime’s actions indicate that it is unlikely that there was a false claim of an oral agreement.  Furthermore, </w:t>
      </w:r>
      <w:r w:rsidR="003C13E6">
        <w:rPr>
          <w:rFonts w:ascii="Times New Roman" w:hAnsi="Times New Roman" w:cs="Times New Roman"/>
          <w:sz w:val="24"/>
          <w:szCs w:val="24"/>
        </w:rPr>
        <w:t>Defendant</w:t>
      </w:r>
      <w:r w:rsidR="00AF2176">
        <w:rPr>
          <w:rFonts w:ascii="Times New Roman" w:hAnsi="Times New Roman" w:cs="Times New Roman"/>
          <w:sz w:val="24"/>
          <w:szCs w:val="24"/>
        </w:rPr>
        <w:t xml:space="preserve"> Lime signed an agreement that made the ownership of the screenplay clear and definite.  </w:t>
      </w:r>
      <w:r w:rsidR="003C13E6">
        <w:rPr>
          <w:rFonts w:ascii="Times New Roman" w:hAnsi="Times New Roman" w:cs="Times New Roman"/>
          <w:sz w:val="24"/>
          <w:szCs w:val="24"/>
        </w:rPr>
        <w:t>Defendant</w:t>
      </w:r>
      <w:r w:rsidR="009D7E5E">
        <w:rPr>
          <w:rFonts w:ascii="Times New Roman" w:hAnsi="Times New Roman" w:cs="Times New Roman"/>
          <w:sz w:val="24"/>
          <w:szCs w:val="24"/>
        </w:rPr>
        <w:t xml:space="preserve"> Lime acted as if an oral agreement ha</w:t>
      </w:r>
      <w:r w:rsidR="008929B2">
        <w:rPr>
          <w:rFonts w:ascii="Times New Roman" w:hAnsi="Times New Roman" w:cs="Times New Roman"/>
          <w:sz w:val="24"/>
          <w:szCs w:val="24"/>
        </w:rPr>
        <w:t>d been made by</w:t>
      </w:r>
      <w:r w:rsidR="009D7E5E">
        <w:rPr>
          <w:rFonts w:ascii="Times New Roman" w:hAnsi="Times New Roman" w:cs="Times New Roman"/>
          <w:sz w:val="24"/>
          <w:szCs w:val="24"/>
        </w:rPr>
        <w:t xml:space="preserve"> creating a screenplay</w:t>
      </w:r>
      <w:r w:rsidR="008929B2">
        <w:rPr>
          <w:rFonts w:ascii="Times New Roman" w:hAnsi="Times New Roman" w:cs="Times New Roman"/>
          <w:sz w:val="24"/>
          <w:szCs w:val="24"/>
        </w:rPr>
        <w:t xml:space="preserve"> by a specific date for a fee and by signing a contract that clearly indicated what the agreement was about.</w:t>
      </w:r>
      <w:r w:rsidR="00591849">
        <w:rPr>
          <w:rFonts w:ascii="Times New Roman" w:hAnsi="Times New Roman" w:cs="Times New Roman"/>
          <w:sz w:val="24"/>
          <w:szCs w:val="24"/>
        </w:rPr>
        <w:t xml:space="preserve">  She performed these specific actions fully and without any protest, demonstrating that she had most likely made a prior oral agreement. </w:t>
      </w:r>
      <w:r w:rsidR="009D7E5E">
        <w:rPr>
          <w:rFonts w:ascii="Times New Roman" w:hAnsi="Times New Roman" w:cs="Times New Roman"/>
          <w:sz w:val="24"/>
          <w:szCs w:val="24"/>
        </w:rPr>
        <w:t xml:space="preserve"> </w:t>
      </w:r>
      <w:r w:rsidR="008929B2">
        <w:rPr>
          <w:rFonts w:ascii="Times New Roman" w:hAnsi="Times New Roman" w:cs="Times New Roman"/>
          <w:sz w:val="24"/>
          <w:szCs w:val="24"/>
        </w:rPr>
        <w:t xml:space="preserve">The key element in </w:t>
      </w:r>
      <w:r w:rsidR="003C13E6">
        <w:rPr>
          <w:rFonts w:ascii="Times New Roman" w:hAnsi="Times New Roman" w:cs="Times New Roman"/>
          <w:sz w:val="24"/>
          <w:szCs w:val="24"/>
        </w:rPr>
        <w:t>Defendant</w:t>
      </w:r>
      <w:r w:rsidR="007D3CEF">
        <w:rPr>
          <w:rFonts w:ascii="Times New Roman" w:hAnsi="Times New Roman" w:cs="Times New Roman"/>
          <w:sz w:val="24"/>
          <w:szCs w:val="24"/>
        </w:rPr>
        <w:t xml:space="preserve"> Lime</w:t>
      </w:r>
      <w:r w:rsidR="008929B2">
        <w:rPr>
          <w:rFonts w:ascii="Times New Roman" w:hAnsi="Times New Roman" w:cs="Times New Roman"/>
          <w:sz w:val="24"/>
          <w:szCs w:val="24"/>
        </w:rPr>
        <w:t>’s actions was that she</w:t>
      </w:r>
      <w:r w:rsidR="007D3CEF">
        <w:rPr>
          <w:rFonts w:ascii="Times New Roman" w:hAnsi="Times New Roman" w:cs="Times New Roman"/>
          <w:sz w:val="24"/>
          <w:szCs w:val="24"/>
        </w:rPr>
        <w:t xml:space="preserve"> willingly signed the written contract after the creation of the work</w:t>
      </w:r>
      <w:r w:rsidR="008929B2">
        <w:rPr>
          <w:rFonts w:ascii="Times New Roman" w:hAnsi="Times New Roman" w:cs="Times New Roman"/>
          <w:sz w:val="24"/>
          <w:szCs w:val="24"/>
        </w:rPr>
        <w:t>.  Regardless</w:t>
      </w:r>
      <w:r w:rsidR="0091532E">
        <w:rPr>
          <w:rFonts w:ascii="Times New Roman" w:hAnsi="Times New Roman" w:cs="Times New Roman"/>
          <w:sz w:val="24"/>
          <w:szCs w:val="24"/>
        </w:rPr>
        <w:t xml:space="preserve"> of whether there was an oral agreement</w:t>
      </w:r>
      <w:r w:rsidR="008929B2">
        <w:rPr>
          <w:rFonts w:ascii="Times New Roman" w:hAnsi="Times New Roman" w:cs="Times New Roman"/>
          <w:sz w:val="24"/>
          <w:szCs w:val="24"/>
        </w:rPr>
        <w:t xml:space="preserve"> or not, </w:t>
      </w:r>
      <w:r w:rsidR="003C13E6">
        <w:rPr>
          <w:rFonts w:ascii="Times New Roman" w:hAnsi="Times New Roman" w:cs="Times New Roman"/>
          <w:sz w:val="24"/>
          <w:szCs w:val="24"/>
        </w:rPr>
        <w:t>Defendant</w:t>
      </w:r>
      <w:r w:rsidR="008929B2">
        <w:rPr>
          <w:rFonts w:ascii="Times New Roman" w:hAnsi="Times New Roman" w:cs="Times New Roman"/>
          <w:sz w:val="24"/>
          <w:szCs w:val="24"/>
        </w:rPr>
        <w:t xml:space="preserve"> Lime had the opportunity</w:t>
      </w:r>
      <w:r w:rsidR="0091532E">
        <w:rPr>
          <w:rFonts w:ascii="Times New Roman" w:hAnsi="Times New Roman" w:cs="Times New Roman"/>
          <w:sz w:val="24"/>
          <w:szCs w:val="24"/>
        </w:rPr>
        <w:t xml:space="preserve"> and the choice not to sign the written agreement.  </w:t>
      </w:r>
      <w:r w:rsidR="003C13E6">
        <w:rPr>
          <w:rFonts w:ascii="Times New Roman" w:hAnsi="Times New Roman" w:cs="Times New Roman"/>
          <w:sz w:val="24"/>
          <w:szCs w:val="24"/>
        </w:rPr>
        <w:t>Defendant</w:t>
      </w:r>
      <w:r w:rsidR="0091532E">
        <w:rPr>
          <w:rFonts w:ascii="Times New Roman" w:hAnsi="Times New Roman" w:cs="Times New Roman"/>
          <w:sz w:val="24"/>
          <w:szCs w:val="24"/>
        </w:rPr>
        <w:t xml:space="preserve"> Lime rejected this option and signed the agreement</w:t>
      </w:r>
      <w:r w:rsidR="003F76CF">
        <w:rPr>
          <w:rFonts w:ascii="Times New Roman" w:hAnsi="Times New Roman" w:cs="Times New Roman"/>
          <w:sz w:val="24"/>
          <w:szCs w:val="24"/>
        </w:rPr>
        <w:t xml:space="preserve"> </w:t>
      </w:r>
      <w:r w:rsidR="00AF2176">
        <w:rPr>
          <w:rFonts w:ascii="Times New Roman" w:hAnsi="Times New Roman" w:cs="Times New Roman"/>
          <w:sz w:val="24"/>
          <w:szCs w:val="24"/>
        </w:rPr>
        <w:t>which clearly and definitely stated</w:t>
      </w:r>
      <w:r w:rsidR="003F76CF">
        <w:rPr>
          <w:rFonts w:ascii="Times New Roman" w:hAnsi="Times New Roman" w:cs="Times New Roman"/>
          <w:sz w:val="24"/>
          <w:szCs w:val="24"/>
        </w:rPr>
        <w:t xml:space="preserve"> that the screenplay she had prepared was a work made for hire under the federal Copyright Act of 1976.</w:t>
      </w:r>
    </w:p>
    <w:p w14:paraId="3BF31C02" w14:textId="77777777" w:rsidR="00CB537F" w:rsidRDefault="00BE594C" w:rsidP="0058212F">
      <w:pPr>
        <w:spacing w:line="480" w:lineRule="auto"/>
        <w:ind w:firstLine="720"/>
        <w:rPr>
          <w:rFonts w:ascii="Times New Roman" w:hAnsi="Times New Roman" w:cs="Times New Roman"/>
          <w:sz w:val="24"/>
          <w:szCs w:val="24"/>
        </w:rPr>
      </w:pPr>
      <w:r>
        <w:rPr>
          <w:rFonts w:ascii="Times New Roman" w:hAnsi="Times New Roman" w:cs="Times New Roman"/>
          <w:sz w:val="24"/>
          <w:szCs w:val="24"/>
        </w:rPr>
        <w:t>Taking into consideration textual analysis, past precedent, and the goals of Congress, the Court should find that by signing the contract, the parties fulfilled the writing requirement that is necessary for a work to be considered “made for hire.”</w:t>
      </w:r>
    </w:p>
    <w:p w14:paraId="78863FAE" w14:textId="77777777" w:rsidR="00C356F5" w:rsidRDefault="00CB537F" w:rsidP="00C356F5">
      <w:pPr>
        <w:spacing w:after="0" w:line="240" w:lineRule="auto"/>
        <w:ind w:left="1440" w:hanging="720"/>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ab/>
        <w:t>This Court Should Reject The Reasoning Of The Seventh Circuit Court Of Appeals.</w:t>
      </w:r>
    </w:p>
    <w:p w14:paraId="5145F6F0" w14:textId="77777777" w:rsidR="00C356F5" w:rsidRDefault="00C356F5" w:rsidP="00C356F5">
      <w:pPr>
        <w:spacing w:after="0" w:line="240" w:lineRule="auto"/>
        <w:ind w:left="1440" w:hanging="720"/>
        <w:rPr>
          <w:rFonts w:ascii="Times New Roman" w:hAnsi="Times New Roman" w:cs="Times New Roman"/>
          <w:b/>
          <w:sz w:val="24"/>
          <w:szCs w:val="24"/>
        </w:rPr>
      </w:pPr>
    </w:p>
    <w:p w14:paraId="041F316E" w14:textId="77777777" w:rsidR="0016780D" w:rsidRDefault="00591849" w:rsidP="005E5430">
      <w:pPr>
        <w:spacing w:after="24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Court should reject the Seventh Circuit precedent </w:t>
      </w:r>
      <w:r w:rsidR="0016780D">
        <w:rPr>
          <w:rFonts w:ascii="Times New Roman" w:hAnsi="Times New Roman" w:cs="Times New Roman"/>
          <w:sz w:val="24"/>
          <w:szCs w:val="24"/>
        </w:rPr>
        <w:t xml:space="preserve">primarily </w:t>
      </w:r>
      <w:r>
        <w:rPr>
          <w:rFonts w:ascii="Times New Roman" w:hAnsi="Times New Roman" w:cs="Times New Roman"/>
          <w:sz w:val="24"/>
          <w:szCs w:val="24"/>
        </w:rPr>
        <w:t>because</w:t>
      </w:r>
      <w:r w:rsidR="0016780D">
        <w:rPr>
          <w:rFonts w:ascii="Times New Roman" w:hAnsi="Times New Roman" w:cs="Times New Roman"/>
          <w:sz w:val="24"/>
          <w:szCs w:val="24"/>
        </w:rPr>
        <w:t xml:space="preserve"> it is not as influential as the decision from the Second Circuit, the text does not support the decision, and there is not a legitimate policy rationale behind the decision.</w:t>
      </w:r>
      <w:r w:rsidR="00B37465">
        <w:rPr>
          <w:rFonts w:ascii="Times New Roman" w:hAnsi="Times New Roman" w:cs="Times New Roman"/>
          <w:sz w:val="24"/>
          <w:szCs w:val="24"/>
        </w:rPr>
        <w:t xml:space="preserve">  The Seventh Circuit Federal Court has held that the writing requirement must be fulfilled before the work made for hire is created.  </w:t>
      </w:r>
      <w:r w:rsidR="00B37465">
        <w:rPr>
          <w:rFonts w:ascii="Times New Roman" w:hAnsi="Times New Roman" w:cs="Times New Roman"/>
          <w:i/>
          <w:sz w:val="24"/>
          <w:szCs w:val="24"/>
        </w:rPr>
        <w:t xml:space="preserve">Schiller &amp; Schmidt, Inc. v. </w:t>
      </w:r>
      <w:proofErr w:type="spellStart"/>
      <w:r w:rsidR="00B37465">
        <w:rPr>
          <w:rFonts w:ascii="Times New Roman" w:hAnsi="Times New Roman" w:cs="Times New Roman"/>
          <w:i/>
          <w:sz w:val="24"/>
          <w:szCs w:val="24"/>
        </w:rPr>
        <w:t>Nordisco</w:t>
      </w:r>
      <w:proofErr w:type="spellEnd"/>
      <w:r w:rsidR="00B37465">
        <w:rPr>
          <w:rFonts w:ascii="Times New Roman" w:hAnsi="Times New Roman" w:cs="Times New Roman"/>
          <w:i/>
          <w:sz w:val="24"/>
          <w:szCs w:val="24"/>
        </w:rPr>
        <w:t xml:space="preserve"> Corp.</w:t>
      </w:r>
      <w:r w:rsidR="00B37465">
        <w:rPr>
          <w:rFonts w:ascii="Times New Roman" w:hAnsi="Times New Roman" w:cs="Times New Roman"/>
          <w:sz w:val="24"/>
          <w:szCs w:val="24"/>
        </w:rPr>
        <w:t>, 969 F.2d 410,413 (7</w:t>
      </w:r>
      <w:r w:rsidR="00B37465" w:rsidRPr="00ED150D">
        <w:rPr>
          <w:rFonts w:ascii="Times New Roman" w:hAnsi="Times New Roman" w:cs="Times New Roman"/>
          <w:sz w:val="24"/>
          <w:szCs w:val="24"/>
          <w:vertAlign w:val="superscript"/>
        </w:rPr>
        <w:t>th</w:t>
      </w:r>
      <w:r w:rsidR="00B37465">
        <w:rPr>
          <w:rFonts w:ascii="Times New Roman" w:hAnsi="Times New Roman" w:cs="Times New Roman"/>
          <w:sz w:val="24"/>
          <w:szCs w:val="24"/>
        </w:rPr>
        <w:t xml:space="preserve"> Cir. 1992).</w:t>
      </w:r>
      <w:r w:rsidR="007A5D76">
        <w:rPr>
          <w:rFonts w:ascii="Times New Roman" w:hAnsi="Times New Roman" w:cs="Times New Roman"/>
          <w:sz w:val="24"/>
          <w:szCs w:val="24"/>
        </w:rPr>
        <w:t xml:space="preserve">  The Courts should find this precedent unreliable and adopt the precedent set by the Second and Eleventh Circuits instead.  </w:t>
      </w:r>
      <w:r w:rsidR="0016780D">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3BB7ED14" w14:textId="77777777" w:rsidR="006D2F7E" w:rsidRDefault="0016780D" w:rsidP="005E5430">
      <w:pPr>
        <w:spacing w:after="240" w:line="480" w:lineRule="auto"/>
        <w:ind w:firstLine="720"/>
        <w:rPr>
          <w:rFonts w:ascii="Times New Roman" w:hAnsi="Times New Roman" w:cs="Times New Roman"/>
          <w:sz w:val="24"/>
          <w:szCs w:val="24"/>
        </w:rPr>
      </w:pPr>
      <w:r>
        <w:rPr>
          <w:rFonts w:ascii="Times New Roman" w:hAnsi="Times New Roman" w:cs="Times New Roman"/>
          <w:sz w:val="24"/>
          <w:szCs w:val="24"/>
        </w:rPr>
        <w:t>First, t</w:t>
      </w:r>
      <w:r w:rsidR="005E5430">
        <w:rPr>
          <w:rFonts w:ascii="Times New Roman" w:hAnsi="Times New Roman" w:cs="Times New Roman"/>
          <w:sz w:val="24"/>
          <w:szCs w:val="24"/>
        </w:rPr>
        <w:t xml:space="preserve">he precedents upholding the rule set forth in </w:t>
      </w:r>
      <w:r w:rsidR="005E5430" w:rsidRPr="00C8763B">
        <w:rPr>
          <w:rFonts w:ascii="Times New Roman" w:hAnsi="Times New Roman" w:cs="Times New Roman"/>
          <w:i/>
          <w:sz w:val="24"/>
          <w:szCs w:val="24"/>
        </w:rPr>
        <w:t>Playboy</w:t>
      </w:r>
      <w:r w:rsidR="005E5430">
        <w:rPr>
          <w:rFonts w:ascii="Times New Roman" w:hAnsi="Times New Roman" w:cs="Times New Roman"/>
          <w:sz w:val="24"/>
          <w:szCs w:val="24"/>
        </w:rPr>
        <w:t xml:space="preserve"> are far more recent than that of the Seventh Circuit, indicating that the more modern movement is toward a flexible rule that allows for greater discretion in different circumstances.  The Second Circuit’s decision </w:t>
      </w:r>
      <w:r w:rsidR="003A1321">
        <w:rPr>
          <w:rFonts w:ascii="Times New Roman" w:hAnsi="Times New Roman" w:cs="Times New Roman"/>
          <w:sz w:val="24"/>
          <w:szCs w:val="24"/>
        </w:rPr>
        <w:t xml:space="preserve">has been </w:t>
      </w:r>
      <w:r>
        <w:rPr>
          <w:rFonts w:ascii="Times New Roman" w:hAnsi="Times New Roman" w:cs="Times New Roman"/>
          <w:sz w:val="24"/>
          <w:szCs w:val="24"/>
        </w:rPr>
        <w:t xml:space="preserve">regarded as </w:t>
      </w:r>
      <w:r w:rsidR="003A1321">
        <w:rPr>
          <w:rFonts w:ascii="Times New Roman" w:hAnsi="Times New Roman" w:cs="Times New Roman"/>
          <w:sz w:val="24"/>
          <w:szCs w:val="24"/>
        </w:rPr>
        <w:t xml:space="preserve">“particularly persuasive” since it comes from </w:t>
      </w:r>
      <w:r>
        <w:rPr>
          <w:rFonts w:ascii="Times New Roman" w:hAnsi="Times New Roman" w:cs="Times New Roman"/>
          <w:sz w:val="24"/>
          <w:szCs w:val="24"/>
        </w:rPr>
        <w:t xml:space="preserve">a </w:t>
      </w:r>
      <w:r w:rsidR="003A1321">
        <w:rPr>
          <w:rFonts w:ascii="Times New Roman" w:hAnsi="Times New Roman" w:cs="Times New Roman"/>
          <w:sz w:val="24"/>
          <w:szCs w:val="24"/>
        </w:rPr>
        <w:t xml:space="preserve">highly </w:t>
      </w:r>
      <w:r>
        <w:rPr>
          <w:rFonts w:ascii="Times New Roman" w:hAnsi="Times New Roman" w:cs="Times New Roman"/>
          <w:sz w:val="24"/>
          <w:szCs w:val="24"/>
        </w:rPr>
        <w:t>knowledgeable forum</w:t>
      </w:r>
      <w:r w:rsidR="003A1321">
        <w:rPr>
          <w:rFonts w:ascii="Times New Roman" w:hAnsi="Times New Roman" w:cs="Times New Roman"/>
          <w:sz w:val="24"/>
          <w:szCs w:val="24"/>
        </w:rPr>
        <w:t>.</w:t>
      </w:r>
      <w:r w:rsidR="00C8763B">
        <w:rPr>
          <w:rFonts w:ascii="Times New Roman" w:hAnsi="Times New Roman" w:cs="Times New Roman"/>
          <w:sz w:val="24"/>
          <w:szCs w:val="24"/>
        </w:rPr>
        <w:t xml:space="preserve">  </w:t>
      </w:r>
      <w:r w:rsidR="00C8763B">
        <w:rPr>
          <w:rFonts w:ascii="Times New Roman" w:eastAsia="Times New Roman" w:hAnsi="Times New Roman" w:cs="Times New Roman"/>
          <w:i/>
          <w:sz w:val="24"/>
          <w:szCs w:val="24"/>
        </w:rPr>
        <w:t xml:space="preserve">Compaq Computer Corp. v. </w:t>
      </w:r>
      <w:proofErr w:type="spellStart"/>
      <w:r w:rsidR="00C8763B">
        <w:rPr>
          <w:rFonts w:ascii="Times New Roman" w:eastAsia="Times New Roman" w:hAnsi="Times New Roman" w:cs="Times New Roman"/>
          <w:i/>
          <w:sz w:val="24"/>
          <w:szCs w:val="24"/>
        </w:rPr>
        <w:t>Ergonome</w:t>
      </w:r>
      <w:proofErr w:type="spellEnd"/>
      <w:r w:rsidR="00C8763B">
        <w:rPr>
          <w:rFonts w:ascii="Times New Roman" w:eastAsia="Times New Roman" w:hAnsi="Times New Roman" w:cs="Times New Roman"/>
          <w:i/>
          <w:sz w:val="24"/>
          <w:szCs w:val="24"/>
        </w:rPr>
        <w:t xml:space="preserve"> Inc.</w:t>
      </w:r>
      <w:r w:rsidR="00C8763B">
        <w:rPr>
          <w:rFonts w:ascii="Times New Roman" w:eastAsia="Times New Roman" w:hAnsi="Times New Roman" w:cs="Times New Roman"/>
          <w:sz w:val="24"/>
          <w:szCs w:val="24"/>
        </w:rPr>
        <w:t>, 210 F. Supp. 2d 839, 843 (S.D. Tex. 2001).</w:t>
      </w:r>
      <w:r w:rsidR="00C8763B">
        <w:rPr>
          <w:rFonts w:ascii="Times New Roman" w:hAnsi="Times New Roman" w:cs="Times New Roman"/>
          <w:sz w:val="24"/>
          <w:szCs w:val="24"/>
        </w:rPr>
        <w:t xml:space="preserve">  </w:t>
      </w:r>
      <w:r w:rsidR="003A1321">
        <w:rPr>
          <w:rFonts w:ascii="Times New Roman" w:hAnsi="Times New Roman" w:cs="Times New Roman"/>
          <w:sz w:val="24"/>
          <w:szCs w:val="24"/>
        </w:rPr>
        <w:t>The Second Circuit has even</w:t>
      </w:r>
      <w:r>
        <w:rPr>
          <w:rFonts w:ascii="Times New Roman" w:hAnsi="Times New Roman" w:cs="Times New Roman"/>
          <w:sz w:val="24"/>
          <w:szCs w:val="24"/>
        </w:rPr>
        <w:t xml:space="preserve"> been called “</w:t>
      </w:r>
      <w:r w:rsidR="003A1321">
        <w:rPr>
          <w:rFonts w:ascii="Times New Roman" w:hAnsi="Times New Roman" w:cs="Times New Roman"/>
          <w:sz w:val="24"/>
          <w:szCs w:val="24"/>
        </w:rPr>
        <w:t>the de facto Copyright Court of the United States” in several cases due to its level of expertise in copyright law.</w:t>
      </w:r>
      <w:r w:rsidR="00C8763B">
        <w:rPr>
          <w:rFonts w:ascii="Times New Roman" w:hAnsi="Times New Roman" w:cs="Times New Roman"/>
          <w:sz w:val="24"/>
          <w:szCs w:val="24"/>
        </w:rPr>
        <w:t xml:space="preserve">  </w:t>
      </w:r>
      <w:r w:rsidR="00C8763B">
        <w:rPr>
          <w:rFonts w:ascii="Times New Roman" w:hAnsi="Times New Roman" w:cs="Times New Roman"/>
          <w:i/>
          <w:sz w:val="24"/>
          <w:szCs w:val="24"/>
        </w:rPr>
        <w:t>Easter Seal Soc. for Crippled Children and Adults of Louisiana, Inc. v. Playboy Enters</w:t>
      </w:r>
      <w:proofErr w:type="gramStart"/>
      <w:r w:rsidR="00C8763B">
        <w:rPr>
          <w:rFonts w:ascii="Times New Roman" w:hAnsi="Times New Roman" w:cs="Times New Roman"/>
          <w:i/>
          <w:sz w:val="24"/>
          <w:szCs w:val="24"/>
        </w:rPr>
        <w:t>.</w:t>
      </w:r>
      <w:r w:rsidR="00C8763B">
        <w:rPr>
          <w:rFonts w:ascii="Times New Roman" w:hAnsi="Times New Roman" w:cs="Times New Roman"/>
          <w:sz w:val="24"/>
          <w:szCs w:val="24"/>
        </w:rPr>
        <w:t>,</w:t>
      </w:r>
      <w:proofErr w:type="gramEnd"/>
      <w:r w:rsidR="00C8763B">
        <w:rPr>
          <w:rFonts w:ascii="Times New Roman" w:hAnsi="Times New Roman" w:cs="Times New Roman"/>
          <w:sz w:val="24"/>
          <w:szCs w:val="24"/>
        </w:rPr>
        <w:t xml:space="preserve"> 815 F.2d 323, 325 (5</w:t>
      </w:r>
      <w:r w:rsidR="00C8763B" w:rsidRPr="00C8763B">
        <w:rPr>
          <w:rFonts w:ascii="Times New Roman" w:hAnsi="Times New Roman" w:cs="Times New Roman"/>
          <w:sz w:val="24"/>
          <w:szCs w:val="24"/>
          <w:vertAlign w:val="superscript"/>
        </w:rPr>
        <w:t>th</w:t>
      </w:r>
      <w:r w:rsidR="00C8763B">
        <w:rPr>
          <w:rFonts w:ascii="Times New Roman" w:hAnsi="Times New Roman" w:cs="Times New Roman"/>
          <w:sz w:val="24"/>
          <w:szCs w:val="24"/>
        </w:rPr>
        <w:t xml:space="preserve"> Cir. 1987).  </w:t>
      </w:r>
      <w:r w:rsidR="006D2F7E">
        <w:rPr>
          <w:rFonts w:ascii="Times New Roman" w:hAnsi="Times New Roman" w:cs="Times New Roman"/>
          <w:sz w:val="24"/>
          <w:szCs w:val="24"/>
        </w:rPr>
        <w:t>The Court should also consider that two Circuits have upheld the more flexible rule whereas there is only one Circuit that required the written agreement to be made ahead of the creation of the work.</w:t>
      </w:r>
    </w:p>
    <w:p w14:paraId="1A0EE0E0" w14:textId="77777777" w:rsidR="003A6050" w:rsidRDefault="006D2F7E" w:rsidP="005E5430">
      <w:pPr>
        <w:spacing w:after="24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Secondly, to hold that the written agreement must be made before the work made for hire is created goes against the language of the statute since the text does not state when the written agreement would be made.  Effectively, the judges </w:t>
      </w:r>
      <w:r w:rsidR="003A6050">
        <w:rPr>
          <w:rFonts w:ascii="Times New Roman" w:hAnsi="Times New Roman" w:cs="Times New Roman"/>
          <w:sz w:val="24"/>
          <w:szCs w:val="24"/>
        </w:rPr>
        <w:t>of the Seventh Circuit court tried</w:t>
      </w:r>
      <w:r>
        <w:rPr>
          <w:rFonts w:ascii="Times New Roman" w:hAnsi="Times New Roman" w:cs="Times New Roman"/>
          <w:sz w:val="24"/>
          <w:szCs w:val="24"/>
        </w:rPr>
        <w:t xml:space="preserve"> to create </w:t>
      </w:r>
      <w:r>
        <w:rPr>
          <w:rFonts w:ascii="Times New Roman" w:hAnsi="Times New Roman" w:cs="Times New Roman"/>
          <w:sz w:val="24"/>
          <w:szCs w:val="24"/>
        </w:rPr>
        <w:lastRenderedPageBreak/>
        <w:t>law by using their own opinions and beliefs when reach</w:t>
      </w:r>
      <w:r w:rsidR="003A6050">
        <w:rPr>
          <w:rFonts w:ascii="Times New Roman" w:hAnsi="Times New Roman" w:cs="Times New Roman"/>
          <w:sz w:val="24"/>
          <w:szCs w:val="24"/>
        </w:rPr>
        <w:t>ing their</w:t>
      </w:r>
      <w:r>
        <w:rPr>
          <w:rFonts w:ascii="Times New Roman" w:hAnsi="Times New Roman" w:cs="Times New Roman"/>
          <w:sz w:val="24"/>
          <w:szCs w:val="24"/>
        </w:rPr>
        <w:t xml:space="preserve"> decision.  It is this sort of action that clearly oversteps the Constitutional line between an entity that interprets the law and an entity such as Congress that creates the law.  If Congress finds that the timing of the writin</w:t>
      </w:r>
      <w:r w:rsidR="003A6050">
        <w:rPr>
          <w:rFonts w:ascii="Times New Roman" w:hAnsi="Times New Roman" w:cs="Times New Roman"/>
          <w:sz w:val="24"/>
          <w:szCs w:val="24"/>
        </w:rPr>
        <w:t>g requirement is an issue, they may seek to amend the existing law as the Constitution grants this power to the legislative branch.  It is important that the judiciary exercise some level of restraint in order to prevent a rigid interpretation of the Act that may go against Congressional intent.</w:t>
      </w:r>
    </w:p>
    <w:p w14:paraId="47D5A53A" w14:textId="77777777" w:rsidR="00774D42" w:rsidRDefault="003A6050" w:rsidP="005E5430">
      <w:pPr>
        <w:spacing w:after="240" w:line="480" w:lineRule="auto"/>
        <w:ind w:firstLine="720"/>
        <w:rPr>
          <w:rFonts w:ascii="Times New Roman" w:hAnsi="Times New Roman" w:cs="Times New Roman"/>
          <w:sz w:val="24"/>
          <w:szCs w:val="24"/>
        </w:rPr>
      </w:pPr>
      <w:r>
        <w:rPr>
          <w:rFonts w:ascii="Times New Roman" w:hAnsi="Times New Roman" w:cs="Times New Roman"/>
          <w:sz w:val="24"/>
          <w:szCs w:val="24"/>
        </w:rPr>
        <w:t>Finally, the Seventh Circuit decision is not supported by a</w:t>
      </w:r>
      <w:r w:rsidR="0043666D">
        <w:rPr>
          <w:rFonts w:ascii="Times New Roman" w:hAnsi="Times New Roman" w:cs="Times New Roman"/>
          <w:sz w:val="24"/>
          <w:szCs w:val="24"/>
        </w:rPr>
        <w:t xml:space="preserve"> wise policy rationale.  Although the Seventh Circuit decision provides more predictability</w:t>
      </w:r>
      <w:r>
        <w:rPr>
          <w:rFonts w:ascii="Times New Roman" w:hAnsi="Times New Roman" w:cs="Times New Roman"/>
          <w:sz w:val="24"/>
          <w:szCs w:val="24"/>
        </w:rPr>
        <w:t xml:space="preserve">, the </w:t>
      </w:r>
      <w:r w:rsidR="0043666D">
        <w:rPr>
          <w:rFonts w:ascii="Times New Roman" w:hAnsi="Times New Roman" w:cs="Times New Roman"/>
          <w:sz w:val="24"/>
          <w:szCs w:val="24"/>
        </w:rPr>
        <w:t>Playboy holding supports the policy that people should be held accountable for what they place their signatures on.  It also allows for the Court to potentially be more accurate in reaching the right decision in each case since each case would be considered separately.  If the Court chooses to adopt the Seventh Circuit rule, it wouldn’t be hard to blindly enforce the rule in every case.  However, this sort of action is not necessarily a responsible way to handle this issue since it is questionable how fair blind enforcement is to all parties of a case.</w:t>
      </w:r>
      <w:r w:rsidR="009B3284">
        <w:rPr>
          <w:rFonts w:ascii="Times New Roman" w:hAnsi="Times New Roman" w:cs="Times New Roman"/>
          <w:sz w:val="24"/>
          <w:szCs w:val="24"/>
        </w:rPr>
        <w:t xml:space="preserve">  For example, consider if a creator begins writing a screenplay before he meets with anybody who could possibly buy this screenplay as a work made for hire.  If the Seventh Circuit decision is followed in this case, the screenplay that this creator is making can never</w:t>
      </w:r>
      <w:r w:rsidR="00990D75">
        <w:rPr>
          <w:rFonts w:ascii="Times New Roman" w:hAnsi="Times New Roman" w:cs="Times New Roman"/>
          <w:sz w:val="24"/>
          <w:szCs w:val="24"/>
        </w:rPr>
        <w:t xml:space="preserve"> be a work made for hire because it can never</w:t>
      </w:r>
      <w:r w:rsidR="009B3284">
        <w:rPr>
          <w:rFonts w:ascii="Times New Roman" w:hAnsi="Times New Roman" w:cs="Times New Roman"/>
          <w:sz w:val="24"/>
          <w:szCs w:val="24"/>
        </w:rPr>
        <w:t xml:space="preserve"> have a valid written contract pursuant to the Act if the written requirement must always come before the creation of the work.  It is in these circumstances that a case-by-case analysis would be more helpful when determining the right outcome.    </w:t>
      </w:r>
      <w:r w:rsidR="0043666D">
        <w:rPr>
          <w:rFonts w:ascii="Times New Roman" w:hAnsi="Times New Roman" w:cs="Times New Roman"/>
          <w:sz w:val="24"/>
          <w:szCs w:val="24"/>
        </w:rPr>
        <w:t xml:space="preserve">  </w:t>
      </w:r>
    </w:p>
    <w:p w14:paraId="6A307038" w14:textId="77777777" w:rsidR="006D24FA" w:rsidRPr="0058212F" w:rsidRDefault="00774D42" w:rsidP="00574A35">
      <w:pPr>
        <w:spacing w:after="24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Considering the text of the Act, policy rationales and expertise of other Circuit Courts on this issue, this Court should reject the holding of the Seventh Circuit Court of Appeals and opt for the more flexible option of the Second and Eleventh Circuits.   </w:t>
      </w:r>
      <w:r w:rsidR="0043666D">
        <w:rPr>
          <w:rFonts w:ascii="Times New Roman" w:hAnsi="Times New Roman" w:cs="Times New Roman"/>
          <w:sz w:val="24"/>
          <w:szCs w:val="24"/>
        </w:rPr>
        <w:t xml:space="preserve"> </w:t>
      </w:r>
      <w:r w:rsidR="003A6050">
        <w:rPr>
          <w:rFonts w:ascii="Times New Roman" w:hAnsi="Times New Roman" w:cs="Times New Roman"/>
          <w:sz w:val="24"/>
          <w:szCs w:val="24"/>
        </w:rPr>
        <w:t xml:space="preserve">  </w:t>
      </w:r>
    </w:p>
    <w:p w14:paraId="5F4DFF7D" w14:textId="77777777" w:rsidR="004A0095" w:rsidRPr="006D24FA" w:rsidRDefault="00D639E8" w:rsidP="00CB537F">
      <w:pPr>
        <w:tabs>
          <w:tab w:val="left" w:pos="720"/>
        </w:tabs>
        <w:spacing w:line="240" w:lineRule="auto"/>
        <w:ind w:left="1440" w:hanging="1440"/>
        <w:rPr>
          <w:rFonts w:ascii="Times New Roman" w:hAnsi="Times New Roman" w:cs="Times New Roman"/>
          <w:b/>
          <w:sz w:val="24"/>
          <w:szCs w:val="24"/>
        </w:rPr>
      </w:pPr>
      <w:r w:rsidRPr="006D24FA">
        <w:rPr>
          <w:rFonts w:ascii="Times New Roman" w:hAnsi="Times New Roman" w:cs="Times New Roman"/>
          <w:sz w:val="24"/>
          <w:szCs w:val="24"/>
        </w:rPr>
        <w:lastRenderedPageBreak/>
        <w:tab/>
      </w:r>
      <w:r w:rsidR="00CB537F">
        <w:rPr>
          <w:rFonts w:ascii="Times New Roman" w:hAnsi="Times New Roman" w:cs="Times New Roman"/>
          <w:b/>
          <w:sz w:val="24"/>
          <w:szCs w:val="24"/>
        </w:rPr>
        <w:t>C</w:t>
      </w:r>
      <w:r w:rsidR="00ED5CA7">
        <w:rPr>
          <w:rFonts w:ascii="Times New Roman" w:hAnsi="Times New Roman" w:cs="Times New Roman"/>
          <w:b/>
          <w:sz w:val="24"/>
          <w:szCs w:val="24"/>
        </w:rPr>
        <w:t xml:space="preserve">. </w:t>
      </w:r>
      <w:r w:rsidR="00CB537F">
        <w:rPr>
          <w:rFonts w:ascii="Times New Roman" w:hAnsi="Times New Roman" w:cs="Times New Roman"/>
          <w:b/>
          <w:sz w:val="24"/>
          <w:szCs w:val="24"/>
        </w:rPr>
        <w:tab/>
        <w:t>Because The Defendants Infringed Upon The Plaintiff’s Screenplay Copyright, The Plaintiff Is Entitled To Relief</w:t>
      </w:r>
      <w:r w:rsidRPr="006D24FA">
        <w:rPr>
          <w:rFonts w:ascii="Times New Roman" w:hAnsi="Times New Roman" w:cs="Times New Roman"/>
          <w:b/>
          <w:sz w:val="24"/>
          <w:szCs w:val="24"/>
        </w:rPr>
        <w:t>.</w:t>
      </w:r>
    </w:p>
    <w:p w14:paraId="4E4F54DF" w14:textId="77777777" w:rsidR="00574A35" w:rsidRDefault="00E57812" w:rsidP="00237B50">
      <w:pPr>
        <w:tabs>
          <w:tab w:val="left" w:pos="1170"/>
        </w:tabs>
        <w:spacing w:line="480" w:lineRule="auto"/>
        <w:rPr>
          <w:rFonts w:ascii="Times New Roman" w:hAnsi="Times New Roman" w:cs="Times New Roman"/>
          <w:sz w:val="24"/>
          <w:szCs w:val="24"/>
        </w:rPr>
      </w:pPr>
      <w:r>
        <w:rPr>
          <w:rFonts w:ascii="Times New Roman" w:hAnsi="Times New Roman" w:cs="Times New Roman"/>
          <w:sz w:val="24"/>
          <w:szCs w:val="24"/>
        </w:rPr>
        <w:tab/>
      </w:r>
      <w:r w:rsidR="0058212F" w:rsidRPr="00E57812">
        <w:rPr>
          <w:rFonts w:ascii="Times New Roman" w:hAnsi="Times New Roman" w:cs="Times New Roman"/>
          <w:sz w:val="24"/>
          <w:szCs w:val="24"/>
        </w:rPr>
        <w:t xml:space="preserve">OGS TV is entitled to relief under the Act as the owner of all the rights in the copyright to the screenplay.  The Act itself states that for a work made for hire, “the employer or other person for whom the work was prepared is considered the author for purposes of this title, and, unless the parties have expressly agreed otherwise in a written instrument signed by them, owns all of the rights comprised in the copyright.”  </w:t>
      </w:r>
      <w:bookmarkStart w:id="22" w:name="CITRUS_BOOKMARK44"/>
      <w:proofErr w:type="gramStart"/>
      <w:r w:rsidR="00C8763B">
        <w:rPr>
          <w:rFonts w:ascii="Times New Roman" w:hAnsi="Times New Roman" w:cs="Times New Roman"/>
          <w:sz w:val="24"/>
          <w:szCs w:val="24"/>
        </w:rPr>
        <w:t>17 U.S.C. § 201</w:t>
      </w:r>
      <w:bookmarkEnd w:id="22"/>
      <w:r w:rsidR="0058212F" w:rsidRPr="00E57812">
        <w:rPr>
          <w:rFonts w:ascii="Times New Roman" w:hAnsi="Times New Roman" w:cs="Times New Roman"/>
          <w:sz w:val="24"/>
          <w:szCs w:val="24"/>
        </w:rPr>
        <w:t>.</w:t>
      </w:r>
      <w:proofErr w:type="gramEnd"/>
      <w:r w:rsidR="00ED5CA7" w:rsidRPr="00E57812">
        <w:rPr>
          <w:rFonts w:ascii="Times New Roman" w:hAnsi="Times New Roman" w:cs="Times New Roman"/>
          <w:sz w:val="24"/>
          <w:szCs w:val="24"/>
        </w:rPr>
        <w:t xml:space="preserve">  </w:t>
      </w:r>
    </w:p>
    <w:p w14:paraId="5477CF85" w14:textId="77777777" w:rsidR="00990D75" w:rsidRPr="00B30F89" w:rsidRDefault="00574A35" w:rsidP="00B30F89">
      <w:pPr>
        <w:tabs>
          <w:tab w:val="left" w:pos="1170"/>
        </w:tabs>
        <w:spacing w:line="480" w:lineRule="auto"/>
        <w:rPr>
          <w:rFonts w:ascii="Times New Roman" w:hAnsi="Times New Roman" w:cs="Times New Roman"/>
          <w:sz w:val="24"/>
          <w:szCs w:val="24"/>
        </w:rPr>
      </w:pPr>
      <w:r>
        <w:rPr>
          <w:rFonts w:ascii="Times New Roman" w:hAnsi="Times New Roman" w:cs="Times New Roman"/>
          <w:sz w:val="24"/>
          <w:szCs w:val="24"/>
        </w:rPr>
        <w:tab/>
      </w:r>
      <w:r w:rsidR="00ED5CA7" w:rsidRPr="00E57812">
        <w:rPr>
          <w:rFonts w:ascii="Times New Roman" w:hAnsi="Times New Roman" w:cs="Times New Roman"/>
          <w:sz w:val="24"/>
          <w:szCs w:val="24"/>
        </w:rPr>
        <w:t>OGS TV owns all of the rights to the screenplay because there is no evidence of any agreement to the contrary.</w:t>
      </w:r>
      <w:r w:rsidR="0058212F" w:rsidRPr="00E57812">
        <w:rPr>
          <w:rFonts w:ascii="Times New Roman" w:hAnsi="Times New Roman" w:cs="Times New Roman"/>
          <w:sz w:val="24"/>
          <w:szCs w:val="24"/>
        </w:rPr>
        <w:t xml:space="preserve">  </w:t>
      </w:r>
      <w:r w:rsidR="00ED5CA7" w:rsidRPr="00E57812">
        <w:rPr>
          <w:rFonts w:ascii="Times New Roman" w:hAnsi="Times New Roman" w:cs="Times New Roman"/>
          <w:sz w:val="24"/>
          <w:szCs w:val="24"/>
        </w:rPr>
        <w:t xml:space="preserve">This conclusion is further supported by case law holding that the party that hires one to create a work made for hire is perceived as the “author” and the initial owner of the copyright.  </w:t>
      </w:r>
      <w:bookmarkStart w:id="23" w:name="CITRUS_BOOKMARK25"/>
      <w:proofErr w:type="spellStart"/>
      <w:proofErr w:type="gramStart"/>
      <w:r w:rsidR="00ED5CA7" w:rsidRPr="00B37465">
        <w:rPr>
          <w:rFonts w:ascii="Times New Roman" w:eastAsia="Times New Roman" w:hAnsi="Times New Roman" w:cs="Times New Roman"/>
          <w:i/>
          <w:sz w:val="24"/>
          <w:szCs w:val="24"/>
        </w:rPr>
        <w:t>Natkin</w:t>
      </w:r>
      <w:proofErr w:type="spellEnd"/>
      <w:r w:rsidR="00ED5CA7" w:rsidRPr="00B37465">
        <w:rPr>
          <w:rFonts w:ascii="Times New Roman" w:eastAsia="Times New Roman" w:hAnsi="Times New Roman" w:cs="Times New Roman"/>
          <w:i/>
          <w:sz w:val="24"/>
          <w:szCs w:val="24"/>
        </w:rPr>
        <w:t xml:space="preserve"> v. Winfrey</w:t>
      </w:r>
      <w:r w:rsidR="00ED5CA7" w:rsidRPr="00D57F86">
        <w:rPr>
          <w:rFonts w:ascii="Times New Roman" w:eastAsia="Times New Roman" w:hAnsi="Times New Roman" w:cs="Times New Roman"/>
          <w:sz w:val="24"/>
          <w:szCs w:val="24"/>
        </w:rPr>
        <w:t>, 111 F. Supp. 2d 1003 (N.D. Ill. 2000)</w:t>
      </w:r>
      <w:bookmarkEnd w:id="23"/>
      <w:r w:rsidR="00ED5CA7" w:rsidRPr="00E57812">
        <w:rPr>
          <w:rFonts w:ascii="Times New Roman" w:eastAsia="Times New Roman" w:hAnsi="Times New Roman" w:cs="Times New Roman"/>
          <w:sz w:val="24"/>
          <w:szCs w:val="24"/>
        </w:rPr>
        <w:t>.</w:t>
      </w:r>
      <w:proofErr w:type="gramEnd"/>
      <w:r w:rsidR="00E57812" w:rsidRPr="00E578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E57812" w:rsidRPr="00E57812">
        <w:rPr>
          <w:rFonts w:ascii="Times New Roman" w:hAnsi="Times New Roman" w:cs="Times New Roman"/>
          <w:sz w:val="24"/>
          <w:szCs w:val="24"/>
        </w:rPr>
        <w:t xml:space="preserve">Since the </w:t>
      </w:r>
      <w:r w:rsidR="003C13E6">
        <w:rPr>
          <w:rFonts w:ascii="Times New Roman" w:hAnsi="Times New Roman" w:cs="Times New Roman"/>
          <w:sz w:val="24"/>
          <w:szCs w:val="24"/>
        </w:rPr>
        <w:t>Defendant</w:t>
      </w:r>
      <w:r w:rsidR="00E57812" w:rsidRPr="00E57812">
        <w:rPr>
          <w:rFonts w:ascii="Times New Roman" w:hAnsi="Times New Roman" w:cs="Times New Roman"/>
          <w:sz w:val="24"/>
          <w:szCs w:val="24"/>
        </w:rPr>
        <w:t>s</w:t>
      </w:r>
      <w:r w:rsidR="002C56BB">
        <w:rPr>
          <w:rFonts w:ascii="Times New Roman" w:hAnsi="Times New Roman" w:cs="Times New Roman"/>
          <w:sz w:val="24"/>
          <w:szCs w:val="24"/>
        </w:rPr>
        <w:t>’</w:t>
      </w:r>
      <w:r w:rsidR="00E57812" w:rsidRPr="00E57812">
        <w:rPr>
          <w:rFonts w:ascii="Times New Roman" w:hAnsi="Times New Roman" w:cs="Times New Roman"/>
          <w:sz w:val="24"/>
          <w:szCs w:val="24"/>
        </w:rPr>
        <w:t xml:space="preserve"> actions took place within months of the original screenplay’s creation</w:t>
      </w:r>
      <w:r w:rsidR="00E57812">
        <w:rPr>
          <w:rFonts w:ascii="Times New Roman" w:hAnsi="Times New Roman" w:cs="Times New Roman"/>
          <w:sz w:val="24"/>
          <w:szCs w:val="24"/>
        </w:rPr>
        <w:t xml:space="preserve"> without authorization</w:t>
      </w:r>
      <w:r w:rsidR="00E57812" w:rsidRPr="00E57812">
        <w:rPr>
          <w:rFonts w:ascii="Times New Roman" w:hAnsi="Times New Roman" w:cs="Times New Roman"/>
          <w:sz w:val="24"/>
          <w:szCs w:val="24"/>
        </w:rPr>
        <w:t>, there is no justification for its use</w:t>
      </w:r>
      <w:r w:rsidR="00774D42">
        <w:rPr>
          <w:rFonts w:ascii="Times New Roman" w:hAnsi="Times New Roman" w:cs="Times New Roman"/>
          <w:sz w:val="24"/>
          <w:szCs w:val="24"/>
        </w:rPr>
        <w:t xml:space="preserve"> and the Plaintiff is entitled to relief</w:t>
      </w:r>
      <w:r w:rsidR="002D30AC">
        <w:rPr>
          <w:rStyle w:val="FootnoteReference"/>
          <w:rFonts w:ascii="Times New Roman" w:hAnsi="Times New Roman" w:cs="Times New Roman"/>
          <w:sz w:val="24"/>
          <w:szCs w:val="24"/>
        </w:rPr>
        <w:footnoteReference w:id="2"/>
      </w:r>
      <w:r w:rsidR="00E57812" w:rsidRPr="00E57812">
        <w:rPr>
          <w:rFonts w:ascii="Times New Roman" w:hAnsi="Times New Roman" w:cs="Times New Roman"/>
          <w:sz w:val="24"/>
          <w:szCs w:val="24"/>
        </w:rPr>
        <w:t xml:space="preserve">.  </w:t>
      </w:r>
    </w:p>
    <w:p w14:paraId="1360F95C" w14:textId="77777777" w:rsidR="00E57812" w:rsidRDefault="00E57812" w:rsidP="00E57812">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CONCLUSION</w:t>
      </w:r>
    </w:p>
    <w:p w14:paraId="0A4B024F" w14:textId="77777777" w:rsidR="00117741" w:rsidRDefault="00E57812" w:rsidP="00E5781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Court should not grant the </w:t>
      </w:r>
      <w:r w:rsidR="003C13E6">
        <w:rPr>
          <w:rFonts w:ascii="Times New Roman" w:hAnsi="Times New Roman" w:cs="Times New Roman"/>
          <w:sz w:val="24"/>
          <w:szCs w:val="24"/>
        </w:rPr>
        <w:t>Defendant</w:t>
      </w:r>
      <w:r>
        <w:rPr>
          <w:rFonts w:ascii="Times New Roman" w:hAnsi="Times New Roman" w:cs="Times New Roman"/>
          <w:sz w:val="24"/>
          <w:szCs w:val="24"/>
        </w:rPr>
        <w:t xml:space="preserve">’s motion to dismiss.  Following the requirements of the federal Copyright Act of 1976, OGS TV specially commissioned </w:t>
      </w:r>
      <w:r w:rsidR="003C13E6">
        <w:rPr>
          <w:rFonts w:ascii="Times New Roman" w:hAnsi="Times New Roman" w:cs="Times New Roman"/>
          <w:sz w:val="24"/>
          <w:szCs w:val="24"/>
        </w:rPr>
        <w:t>Defendant</w:t>
      </w:r>
      <w:r>
        <w:rPr>
          <w:rFonts w:ascii="Times New Roman" w:hAnsi="Times New Roman" w:cs="Times New Roman"/>
          <w:sz w:val="24"/>
          <w:szCs w:val="24"/>
        </w:rPr>
        <w:t xml:space="preserve"> Lime to write a screenplay.  She was paid for her efforts and signed a contract that clearly expressed that her work would be considered “</w:t>
      </w:r>
      <w:r w:rsidR="00BA2BCC">
        <w:rPr>
          <w:rFonts w:ascii="Times New Roman" w:hAnsi="Times New Roman" w:cs="Times New Roman"/>
          <w:sz w:val="24"/>
          <w:szCs w:val="24"/>
        </w:rPr>
        <w:t>made for hire,”</w:t>
      </w:r>
      <w:r>
        <w:rPr>
          <w:rFonts w:ascii="Times New Roman" w:hAnsi="Times New Roman" w:cs="Times New Roman"/>
          <w:sz w:val="24"/>
          <w:szCs w:val="24"/>
        </w:rPr>
        <w:t xml:space="preserve"> </w:t>
      </w:r>
      <w:r w:rsidR="00BA2BCC">
        <w:rPr>
          <w:rFonts w:ascii="Times New Roman" w:hAnsi="Times New Roman" w:cs="Times New Roman"/>
          <w:sz w:val="24"/>
          <w:szCs w:val="24"/>
        </w:rPr>
        <w:t xml:space="preserve">thereby entitling OGS TV to the </w:t>
      </w:r>
      <w:r w:rsidR="00BA2BCC">
        <w:rPr>
          <w:rFonts w:ascii="Times New Roman" w:hAnsi="Times New Roman" w:cs="Times New Roman"/>
          <w:sz w:val="24"/>
          <w:szCs w:val="24"/>
        </w:rPr>
        <w:lastRenderedPageBreak/>
        <w:t xml:space="preserve">rights and privileges of owning the screenplay copyright.  </w:t>
      </w:r>
      <w:r w:rsidR="00774D42">
        <w:rPr>
          <w:rFonts w:ascii="Times New Roman" w:hAnsi="Times New Roman" w:cs="Times New Roman"/>
          <w:sz w:val="24"/>
          <w:szCs w:val="24"/>
        </w:rPr>
        <w:t>Following the precedents set by the Second and Eleventh Circuit Courts of Appeals</w:t>
      </w:r>
      <w:r w:rsidR="00ED4FB7">
        <w:rPr>
          <w:rFonts w:ascii="Times New Roman" w:hAnsi="Times New Roman" w:cs="Times New Roman"/>
          <w:sz w:val="24"/>
          <w:szCs w:val="24"/>
        </w:rPr>
        <w:t>, the Court must deny</w:t>
      </w:r>
      <w:r w:rsidR="00BA2BCC">
        <w:rPr>
          <w:rFonts w:ascii="Times New Roman" w:hAnsi="Times New Roman" w:cs="Times New Roman"/>
          <w:sz w:val="24"/>
          <w:szCs w:val="24"/>
        </w:rPr>
        <w:t xml:space="preserve"> the motion to dismiss.</w:t>
      </w:r>
    </w:p>
    <w:p w14:paraId="7AA459E7" w14:textId="77777777" w:rsidR="008626D2" w:rsidRDefault="00117741" w:rsidP="00E57812">
      <w:pPr>
        <w:spacing w:line="480" w:lineRule="auto"/>
        <w:rPr>
          <w:rFonts w:ascii="Times New Roman" w:hAnsi="Times New Roman" w:cs="Times New Roman"/>
          <w:sz w:val="24"/>
          <w:szCs w:val="24"/>
        </w:rPr>
      </w:pPr>
      <w:r>
        <w:rPr>
          <w:rFonts w:ascii="Times New Roman" w:hAnsi="Times New Roman" w:cs="Times New Roman"/>
          <w:sz w:val="24"/>
          <w:szCs w:val="24"/>
        </w:rPr>
        <w:t xml:space="preserve">Dated:  ______________________  </w:t>
      </w:r>
    </w:p>
    <w:p w14:paraId="0E19DE85" w14:textId="77777777" w:rsidR="00117741" w:rsidRDefault="00117741" w:rsidP="00E57812">
      <w:pPr>
        <w:spacing w:line="480" w:lineRule="auto"/>
        <w:rPr>
          <w:rFonts w:ascii="Times New Roman" w:hAnsi="Times New Roman" w:cs="Times New Roman"/>
          <w:sz w:val="24"/>
          <w:szCs w:val="24"/>
        </w:rPr>
      </w:pPr>
      <w:r>
        <w:rPr>
          <w:rFonts w:ascii="Times New Roman" w:hAnsi="Times New Roman" w:cs="Times New Roman"/>
          <w:sz w:val="24"/>
          <w:szCs w:val="24"/>
        </w:rPr>
        <w:t>Respectfully submitted,</w:t>
      </w:r>
    </w:p>
    <w:p w14:paraId="117A4180" w14:textId="77777777" w:rsidR="00117741" w:rsidRDefault="00117741" w:rsidP="00E57812">
      <w:pPr>
        <w:spacing w:line="480" w:lineRule="auto"/>
        <w:rPr>
          <w:rFonts w:ascii="Times New Roman" w:hAnsi="Times New Roman" w:cs="Times New Roman"/>
          <w:sz w:val="24"/>
          <w:szCs w:val="24"/>
        </w:rPr>
      </w:pPr>
    </w:p>
    <w:p w14:paraId="1A2F9349" w14:textId="77777777" w:rsidR="00117741" w:rsidRDefault="00117741" w:rsidP="00AB6DE8">
      <w:pPr>
        <w:tabs>
          <w:tab w:val="left" w:pos="5940"/>
        </w:tabs>
        <w:spacing w:after="80" w:line="240" w:lineRule="auto"/>
        <w:rPr>
          <w:rFonts w:ascii="Times New Roman" w:hAnsi="Times New Roman" w:cs="Times New Roman"/>
          <w:sz w:val="24"/>
          <w:szCs w:val="24"/>
        </w:rPr>
      </w:pPr>
      <w:r>
        <w:rPr>
          <w:rFonts w:ascii="Times New Roman" w:hAnsi="Times New Roman" w:cs="Times New Roman"/>
          <w:sz w:val="24"/>
          <w:szCs w:val="24"/>
        </w:rPr>
        <w:tab/>
      </w:r>
      <w:r w:rsidR="00AB6DE8">
        <w:rPr>
          <w:rFonts w:ascii="Times New Roman" w:eastAsia="Times New Roman" w:hAnsi="Times New Roman" w:cs="Times New Roman"/>
          <w:sz w:val="24"/>
          <w:szCs w:val="24"/>
        </w:rPr>
        <w:t>&lt;redacted&gt;&lt;/redacted&gt;</w:t>
      </w:r>
      <w:bookmarkStart w:id="26" w:name="_GoBack"/>
      <w:bookmarkEnd w:id="26"/>
    </w:p>
    <w:p w14:paraId="2E320B72" w14:textId="77777777" w:rsidR="00117741" w:rsidRDefault="00117741" w:rsidP="00EE0B36">
      <w:pPr>
        <w:tabs>
          <w:tab w:val="left" w:pos="5940"/>
        </w:tabs>
        <w:spacing w:after="80" w:line="240" w:lineRule="auto"/>
        <w:rPr>
          <w:rFonts w:ascii="Times New Roman" w:hAnsi="Times New Roman" w:cs="Times New Roman"/>
          <w:sz w:val="24"/>
          <w:szCs w:val="24"/>
        </w:rPr>
      </w:pPr>
      <w:r>
        <w:rPr>
          <w:rFonts w:ascii="Times New Roman" w:hAnsi="Times New Roman" w:cs="Times New Roman"/>
          <w:sz w:val="24"/>
          <w:szCs w:val="24"/>
        </w:rPr>
        <w:tab/>
        <w:t xml:space="preserve">ATTORNEY FOR </w:t>
      </w:r>
      <w:r w:rsidR="003C13E6">
        <w:rPr>
          <w:rFonts w:ascii="Times New Roman" w:hAnsi="Times New Roman" w:cs="Times New Roman"/>
          <w:sz w:val="24"/>
          <w:szCs w:val="24"/>
        </w:rPr>
        <w:t>PLAINTIFF</w:t>
      </w:r>
      <w:r>
        <w:rPr>
          <w:rFonts w:ascii="Times New Roman" w:hAnsi="Times New Roman" w:cs="Times New Roman"/>
          <w:sz w:val="24"/>
          <w:szCs w:val="24"/>
        </w:rPr>
        <w:t xml:space="preserve"> </w:t>
      </w:r>
    </w:p>
    <w:p w14:paraId="50EDE988" w14:textId="77777777" w:rsidR="00117741" w:rsidRDefault="00117741" w:rsidP="00EE0B36">
      <w:pPr>
        <w:tabs>
          <w:tab w:val="left" w:pos="5940"/>
        </w:tabs>
        <w:spacing w:after="80" w:line="240" w:lineRule="auto"/>
        <w:rPr>
          <w:rFonts w:ascii="Times New Roman" w:hAnsi="Times New Roman" w:cs="Times New Roman"/>
          <w:sz w:val="24"/>
          <w:szCs w:val="24"/>
        </w:rPr>
      </w:pPr>
      <w:r>
        <w:rPr>
          <w:rFonts w:ascii="Times New Roman" w:hAnsi="Times New Roman" w:cs="Times New Roman"/>
          <w:sz w:val="24"/>
          <w:szCs w:val="24"/>
        </w:rPr>
        <w:tab/>
        <w:t>OGS TV, INC.</w:t>
      </w:r>
    </w:p>
    <w:p w14:paraId="5224ED6F" w14:textId="77777777" w:rsidR="00E57812" w:rsidRPr="00E57812" w:rsidRDefault="00117741" w:rsidP="00EE0B36">
      <w:pPr>
        <w:tabs>
          <w:tab w:val="left" w:pos="5940"/>
        </w:tabs>
        <w:spacing w:after="80" w:line="240" w:lineRule="auto"/>
        <w:rPr>
          <w:rFonts w:ascii="Times New Roman" w:hAnsi="Times New Roman" w:cs="Times New Roman"/>
          <w:sz w:val="24"/>
          <w:szCs w:val="24"/>
        </w:rPr>
      </w:pPr>
      <w:r>
        <w:rPr>
          <w:rFonts w:ascii="Times New Roman" w:hAnsi="Times New Roman" w:cs="Times New Roman"/>
          <w:sz w:val="24"/>
          <w:szCs w:val="24"/>
        </w:rPr>
        <w:tab/>
      </w:r>
      <w:r w:rsidR="00BA2BCC">
        <w:rPr>
          <w:rFonts w:ascii="Times New Roman" w:hAnsi="Times New Roman" w:cs="Times New Roman"/>
          <w:sz w:val="24"/>
          <w:szCs w:val="24"/>
        </w:rPr>
        <w:t xml:space="preserve">     </w:t>
      </w:r>
    </w:p>
    <w:p w14:paraId="6DB58BCB" w14:textId="77777777" w:rsidR="00E57812" w:rsidRPr="00241DEB" w:rsidRDefault="00E57812" w:rsidP="00E57812">
      <w:pPr>
        <w:spacing w:line="480" w:lineRule="auto"/>
        <w:jc w:val="center"/>
        <w:rPr>
          <w:rFonts w:ascii="Times New Roman" w:hAnsi="Times New Roman" w:cs="Times New Roman"/>
          <w:sz w:val="24"/>
          <w:szCs w:val="24"/>
        </w:rPr>
      </w:pPr>
    </w:p>
    <w:p w14:paraId="68C0EE18" w14:textId="77777777" w:rsidR="00241DEB" w:rsidRPr="00241DEB" w:rsidRDefault="00241DEB" w:rsidP="00241DEB">
      <w:pPr>
        <w:tabs>
          <w:tab w:val="left" w:pos="1170"/>
        </w:tabs>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p w14:paraId="4C7AF898" w14:textId="77777777" w:rsidR="0044298C" w:rsidRPr="006D24FA" w:rsidRDefault="0044298C" w:rsidP="009E56D9">
      <w:pPr>
        <w:tabs>
          <w:tab w:val="left" w:pos="720"/>
        </w:tabs>
        <w:spacing w:line="480" w:lineRule="auto"/>
        <w:ind w:left="720" w:hanging="720"/>
        <w:rPr>
          <w:rFonts w:ascii="Times New Roman" w:hAnsi="Times New Roman" w:cs="Times New Roman"/>
          <w:sz w:val="24"/>
          <w:szCs w:val="24"/>
        </w:rPr>
      </w:pPr>
      <w:r w:rsidRPr="006D24FA">
        <w:rPr>
          <w:rFonts w:ascii="Times New Roman" w:hAnsi="Times New Roman" w:cs="Times New Roman"/>
          <w:sz w:val="24"/>
          <w:szCs w:val="24"/>
        </w:rPr>
        <w:t xml:space="preserve"> </w:t>
      </w:r>
    </w:p>
    <w:p w14:paraId="249FABF3" w14:textId="77777777" w:rsidR="00232E33" w:rsidRPr="00726814" w:rsidRDefault="00232E33" w:rsidP="00726814">
      <w:pPr>
        <w:spacing w:after="240"/>
        <w:rPr>
          <w:rFonts w:ascii="Times New Roman" w:eastAsia="Times New Roman" w:hAnsi="Times New Roman" w:cs="Times New Roman"/>
          <w:sz w:val="24"/>
          <w:szCs w:val="24"/>
        </w:rPr>
      </w:pPr>
    </w:p>
    <w:p w14:paraId="1C943CC1" w14:textId="77777777" w:rsidR="00D639E8" w:rsidRPr="006D24FA" w:rsidRDefault="00D639E8" w:rsidP="008F7812">
      <w:pPr>
        <w:pStyle w:val="ListParagraph"/>
        <w:tabs>
          <w:tab w:val="left" w:pos="1170"/>
        </w:tabs>
        <w:ind w:left="1800"/>
        <w:rPr>
          <w:rFonts w:ascii="Times New Roman" w:hAnsi="Times New Roman" w:cs="Times New Roman"/>
          <w:sz w:val="24"/>
          <w:szCs w:val="24"/>
        </w:rPr>
      </w:pPr>
    </w:p>
    <w:p w14:paraId="7DEB89C8" w14:textId="77777777" w:rsidR="00E85556" w:rsidRPr="001B2245" w:rsidRDefault="00D639E8" w:rsidP="001B2245">
      <w:pPr>
        <w:tabs>
          <w:tab w:val="left" w:pos="720"/>
        </w:tabs>
        <w:ind w:left="720" w:hanging="720"/>
        <w:rPr>
          <w:b/>
        </w:rPr>
      </w:pPr>
      <w:r>
        <w:rPr>
          <w:b/>
        </w:rPr>
        <w:tab/>
      </w:r>
      <w:r w:rsidR="00E85556">
        <w:tab/>
      </w:r>
    </w:p>
    <w:p w14:paraId="5011BD69" w14:textId="77777777" w:rsidR="003024A0" w:rsidRPr="001912AD" w:rsidRDefault="001912AD" w:rsidP="001912AD">
      <w:pPr>
        <w:ind w:firstLine="720"/>
      </w:pPr>
      <w:r w:rsidRPr="001912AD">
        <w:t xml:space="preserve"> </w:t>
      </w:r>
      <w:r w:rsidRPr="001912AD">
        <w:tab/>
      </w:r>
    </w:p>
    <w:sectPr w:rsidR="003024A0" w:rsidRPr="001912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98F9B" w14:textId="77777777" w:rsidR="00446ABF" w:rsidRDefault="00446ABF" w:rsidP="002D30AC">
      <w:pPr>
        <w:spacing w:after="0" w:line="240" w:lineRule="auto"/>
      </w:pPr>
      <w:r>
        <w:separator/>
      </w:r>
    </w:p>
  </w:endnote>
  <w:endnote w:type="continuationSeparator" w:id="0">
    <w:p w14:paraId="47B25712" w14:textId="77777777" w:rsidR="00446ABF" w:rsidRDefault="00446ABF" w:rsidP="002D3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C3372" w14:textId="77777777" w:rsidR="00446ABF" w:rsidRDefault="00446ABF" w:rsidP="002D30AC">
      <w:pPr>
        <w:spacing w:after="0" w:line="240" w:lineRule="auto"/>
      </w:pPr>
      <w:r>
        <w:separator/>
      </w:r>
    </w:p>
  </w:footnote>
  <w:footnote w:type="continuationSeparator" w:id="0">
    <w:p w14:paraId="69AA5992" w14:textId="77777777" w:rsidR="00446ABF" w:rsidRDefault="00446ABF" w:rsidP="002D30AC">
      <w:pPr>
        <w:spacing w:after="0" w:line="240" w:lineRule="auto"/>
      </w:pPr>
      <w:r>
        <w:continuationSeparator/>
      </w:r>
    </w:p>
  </w:footnote>
  <w:footnote w:id="1">
    <w:p w14:paraId="4269B482" w14:textId="77777777" w:rsidR="00237B50" w:rsidRDefault="00237B50">
      <w:pPr>
        <w:pStyle w:val="FootnoteText"/>
      </w:pPr>
      <w:r>
        <w:rPr>
          <w:rStyle w:val="FootnoteReference"/>
        </w:rPr>
        <w:footnoteRef/>
      </w:r>
      <w:r>
        <w:t xml:space="preserve"> </w:t>
      </w:r>
      <w:r>
        <w:rPr>
          <w:rFonts w:ascii="Times New Roman" w:hAnsi="Times New Roman" w:cs="Times New Roman"/>
          <w:sz w:val="24"/>
          <w:szCs w:val="24"/>
        </w:rPr>
        <w:t>Evidence of Congressional intent is found in House Report No. 94-1476 in which it gives other examples of collective works such as symposia and collections of the discrete writings of the same authors.  Congress also stated in the report that “a collective work is a species of compilation and, by its nature, must involve the selection, assembly, and arrangement of ‘a number of contributions.’  H.R. Rep. No. 94-1476, at 122 (1976).</w:t>
      </w:r>
    </w:p>
  </w:footnote>
  <w:footnote w:id="2">
    <w:p w14:paraId="6C3EC93F" w14:textId="77777777" w:rsidR="002D30AC" w:rsidRDefault="002D30AC">
      <w:pPr>
        <w:pStyle w:val="FootnoteText"/>
      </w:pPr>
      <w:r>
        <w:rPr>
          <w:rStyle w:val="FootnoteReference"/>
        </w:rPr>
        <w:footnoteRef/>
      </w:r>
      <w:r>
        <w:t xml:space="preserve"> </w:t>
      </w:r>
      <w:r w:rsidRPr="00241DEB">
        <w:rPr>
          <w:rFonts w:ascii="Times New Roman" w:hAnsi="Times New Roman" w:cs="Times New Roman"/>
          <w:sz w:val="24"/>
          <w:szCs w:val="24"/>
        </w:rPr>
        <w:t xml:space="preserve">Additionally, in order to state a claim for copyright infringement, a </w:t>
      </w:r>
      <w:r>
        <w:rPr>
          <w:rFonts w:ascii="Times New Roman" w:hAnsi="Times New Roman" w:cs="Times New Roman"/>
          <w:sz w:val="24"/>
          <w:szCs w:val="24"/>
        </w:rPr>
        <w:t>Plaintiff</w:t>
      </w:r>
      <w:r w:rsidRPr="00241DEB">
        <w:rPr>
          <w:rFonts w:ascii="Times New Roman" w:hAnsi="Times New Roman" w:cs="Times New Roman"/>
          <w:sz w:val="24"/>
          <w:szCs w:val="24"/>
        </w:rPr>
        <w:t xml:space="preserve"> must show ownership of a valid copyright and that the </w:t>
      </w:r>
      <w:r>
        <w:rPr>
          <w:rFonts w:ascii="Times New Roman" w:hAnsi="Times New Roman" w:cs="Times New Roman"/>
          <w:sz w:val="24"/>
          <w:szCs w:val="24"/>
        </w:rPr>
        <w:t>Defendant</w:t>
      </w:r>
      <w:r w:rsidRPr="00241DEB">
        <w:rPr>
          <w:rFonts w:ascii="Times New Roman" w:hAnsi="Times New Roman" w:cs="Times New Roman"/>
          <w:sz w:val="24"/>
          <w:szCs w:val="24"/>
        </w:rPr>
        <w:t xml:space="preserve"> copied constituent elements of the work that are original.  </w:t>
      </w:r>
      <w:bookmarkStart w:id="24" w:name="CITRUS_BOOKMARK37"/>
      <w:r w:rsidRPr="00B37465">
        <w:rPr>
          <w:rFonts w:ascii="Times New Roman" w:hAnsi="Times New Roman" w:cs="Times New Roman"/>
          <w:i/>
          <w:sz w:val="24"/>
          <w:szCs w:val="24"/>
        </w:rPr>
        <w:t>Incredible Techs</w:t>
      </w:r>
      <w:proofErr w:type="gramStart"/>
      <w:r w:rsidRPr="00B37465">
        <w:rPr>
          <w:rFonts w:ascii="Times New Roman" w:hAnsi="Times New Roman" w:cs="Times New Roman"/>
          <w:i/>
          <w:sz w:val="24"/>
          <w:szCs w:val="24"/>
        </w:rPr>
        <w:t>.,</w:t>
      </w:r>
      <w:proofErr w:type="gramEnd"/>
      <w:r w:rsidRPr="00B37465">
        <w:rPr>
          <w:rFonts w:ascii="Times New Roman" w:hAnsi="Times New Roman" w:cs="Times New Roman"/>
          <w:i/>
          <w:sz w:val="24"/>
          <w:szCs w:val="24"/>
        </w:rPr>
        <w:t xml:space="preserve"> Inc. v. Virtual Techs., Inc.</w:t>
      </w:r>
      <w:r>
        <w:rPr>
          <w:rFonts w:ascii="Times New Roman" w:hAnsi="Times New Roman" w:cs="Times New Roman"/>
          <w:sz w:val="24"/>
          <w:szCs w:val="24"/>
        </w:rPr>
        <w:t>, 400 F.3d 1007, 1011 (7th Cir. 2005)</w:t>
      </w:r>
      <w:bookmarkEnd w:id="24"/>
      <w:r w:rsidRPr="00241DEB">
        <w:rPr>
          <w:rFonts w:ascii="Times New Roman" w:hAnsi="Times New Roman" w:cs="Times New Roman"/>
          <w:sz w:val="24"/>
          <w:szCs w:val="24"/>
        </w:rPr>
        <w:t xml:space="preserve">.  Copying of a work can be proven through direct evidence or through inference, “if the copier had access to the copyrighted work and the accused work is substantially similar.”  Substantial similarity is judged by whether the </w:t>
      </w:r>
      <w:r>
        <w:rPr>
          <w:rFonts w:ascii="Times New Roman" w:hAnsi="Times New Roman" w:cs="Times New Roman"/>
          <w:sz w:val="24"/>
          <w:szCs w:val="24"/>
        </w:rPr>
        <w:t>Defendant</w:t>
      </w:r>
      <w:r w:rsidRPr="00241DEB">
        <w:rPr>
          <w:rFonts w:ascii="Times New Roman" w:hAnsi="Times New Roman" w:cs="Times New Roman"/>
          <w:sz w:val="24"/>
          <w:szCs w:val="24"/>
        </w:rPr>
        <w:t xml:space="preserve"> copied the </w:t>
      </w:r>
      <w:r>
        <w:rPr>
          <w:rFonts w:ascii="Times New Roman" w:hAnsi="Times New Roman" w:cs="Times New Roman"/>
          <w:sz w:val="24"/>
          <w:szCs w:val="24"/>
        </w:rPr>
        <w:t>Plaintiff</w:t>
      </w:r>
      <w:r w:rsidRPr="00241DEB">
        <w:rPr>
          <w:rFonts w:ascii="Times New Roman" w:hAnsi="Times New Roman" w:cs="Times New Roman"/>
          <w:sz w:val="24"/>
          <w:szCs w:val="24"/>
        </w:rPr>
        <w:t>’s work, and that</w:t>
      </w:r>
      <w:r>
        <w:rPr>
          <w:rFonts w:ascii="Times New Roman" w:hAnsi="Times New Roman" w:cs="Times New Roman"/>
          <w:sz w:val="24"/>
          <w:szCs w:val="24"/>
        </w:rPr>
        <w:t xml:space="preserve"> </w:t>
      </w:r>
      <w:r w:rsidRPr="00241DEB">
        <w:rPr>
          <w:rFonts w:ascii="Times New Roman" w:hAnsi="Times New Roman" w:cs="Times New Roman"/>
          <w:sz w:val="24"/>
          <w:szCs w:val="24"/>
        </w:rPr>
        <w:t>copying constitutes an improper appropriation.</w:t>
      </w:r>
      <w:r w:rsidRPr="00AB2050">
        <w:t xml:space="preserve"> </w:t>
      </w:r>
      <w:bookmarkStart w:id="25" w:name="CITRUS_BOOKMARK38"/>
      <w:proofErr w:type="spellStart"/>
      <w:r w:rsidRPr="00B37465">
        <w:rPr>
          <w:rFonts w:ascii="Times New Roman" w:hAnsi="Times New Roman" w:cs="Times New Roman"/>
          <w:i/>
          <w:sz w:val="24"/>
          <w:szCs w:val="24"/>
        </w:rPr>
        <w:t>Spinmaster</w:t>
      </w:r>
      <w:proofErr w:type="spellEnd"/>
      <w:r w:rsidRPr="00B37465">
        <w:rPr>
          <w:rFonts w:ascii="Times New Roman" w:hAnsi="Times New Roman" w:cs="Times New Roman"/>
          <w:i/>
          <w:sz w:val="24"/>
          <w:szCs w:val="24"/>
        </w:rPr>
        <w:t xml:space="preserve">, Ltd. v. </w:t>
      </w:r>
      <w:proofErr w:type="spellStart"/>
      <w:r w:rsidRPr="00B37465">
        <w:rPr>
          <w:rFonts w:ascii="Times New Roman" w:hAnsi="Times New Roman" w:cs="Times New Roman"/>
          <w:i/>
          <w:sz w:val="24"/>
          <w:szCs w:val="24"/>
        </w:rPr>
        <w:t>Overbreak</w:t>
      </w:r>
      <w:proofErr w:type="spellEnd"/>
      <w:r w:rsidRPr="00B37465">
        <w:rPr>
          <w:rFonts w:ascii="Times New Roman" w:hAnsi="Times New Roman" w:cs="Times New Roman"/>
          <w:i/>
          <w:sz w:val="24"/>
          <w:szCs w:val="24"/>
        </w:rPr>
        <w:t xml:space="preserve"> L.L.C.</w:t>
      </w:r>
      <w:r>
        <w:rPr>
          <w:rFonts w:ascii="Times New Roman" w:hAnsi="Times New Roman" w:cs="Times New Roman"/>
          <w:sz w:val="24"/>
          <w:szCs w:val="24"/>
        </w:rPr>
        <w:t>, 404 F. Supp. 2d 1097, 1102-04 (N.D. Ill. 2005)</w:t>
      </w:r>
      <w:bookmarkEnd w:id="25"/>
      <w:r w:rsidRPr="00241DEB">
        <w:rPr>
          <w:rFonts w:ascii="Times New Roman" w:hAnsi="Times New Roman" w:cs="Times New Roman"/>
          <w:sz w:val="24"/>
          <w:szCs w:val="24"/>
        </w:rP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C79"/>
    <w:multiLevelType w:val="hybridMultilevel"/>
    <w:tmpl w:val="F852EB6E"/>
    <w:lvl w:ilvl="0" w:tplc="845E9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1D0404"/>
    <w:multiLevelType w:val="hybridMultilevel"/>
    <w:tmpl w:val="95ECEF4A"/>
    <w:lvl w:ilvl="0" w:tplc="8D8A6A5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597735"/>
    <w:multiLevelType w:val="hybridMultilevel"/>
    <w:tmpl w:val="97A03F14"/>
    <w:lvl w:ilvl="0" w:tplc="62E0AA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57A948BA"/>
    <w:multiLevelType w:val="hybridMultilevel"/>
    <w:tmpl w:val="60B45BF4"/>
    <w:lvl w:ilvl="0" w:tplc="5324F06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6BA44755"/>
    <w:multiLevelType w:val="hybridMultilevel"/>
    <w:tmpl w:val="49AA6F9C"/>
    <w:lvl w:ilvl="0" w:tplc="DD941E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986ACB"/>
    <w:multiLevelType w:val="hybridMultilevel"/>
    <w:tmpl w:val="2750976A"/>
    <w:lvl w:ilvl="0" w:tplc="2D462F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E97B6A"/>
    <w:multiLevelType w:val="hybridMultilevel"/>
    <w:tmpl w:val="349C9074"/>
    <w:lvl w:ilvl="0" w:tplc="057A7C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Id."/>
    <w:docVar w:name="__CITRUS_FIRST_PARTY" w:val="Spinmaster, Ltd."/>
    <w:docVar w:name="__CITRUS_SECOND_PARTY" w:val="Overbreak LLC"/>
    <w:docVar w:name="_CITRUS_JURISDICTION" w:val="Bluebook"/>
    <w:docVar w:name="CITRUS_BOOKMARK1[0]" w:val="&lt;#1&gt;&lt;citation&gt;&lt;citation._original_string&gt;17 U.S.C. §106(2)&lt;/citation._original_string&gt;&lt;citation._current_string&gt;17 U.S.C. § 106(2) (2006)&lt;/citation._current_string&gt;&lt;citation._full_string&gt;17 U.S.C. §106(2)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6(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6(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6(2) &lt;/citation.value13&gt;&lt;citation.key14&gt;USCCodeCitation.__SectionOrSections.SectionNumberList.SectionNumberScalarOrRange&lt;/citation.key14&gt;&lt;citation.value14&gt;106(2) &lt;/citation.value14&gt;&lt;citation.key15&gt;USCCodeCitation.__SectionOrSections.SectionNumberList.SectionNumberScalarOrRange.SectionNumber&lt;/citation.key15&gt;&lt;citation.value15&gt;106(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000000002[0]" w:val="Id. at ¶¶ 10-12"/>
    <w:docVar w:name="CITRUS_BOOKMARK1000000003[0]" w:val="Id. at ¶ 13"/>
    <w:docVar w:name="CITRUS_BOOKMARK1000000004[0]" w:val="Id. at ¶¶ 13-18"/>
    <w:docVar w:name="CITRUS_BOOKMARK1000000005[0]" w:val="Id. at ¶ 20"/>
    <w:docVar w:name="CITRUS_BOOKMARK1000000006[0]" w:val="Id. at ¶ 24"/>
    <w:docVar w:name="CITRUS_BOOKMARK1000000007[0]" w:val="Id"/>
    <w:docVar w:name="CITRUS_BOOKMARK1000000008[0]" w:val="Id"/>
    <w:docVar w:name="CITRUS_BOOKMARK1000000009[0]" w:val="Id. at ¶¶ 23-26"/>
    <w:docVar w:name="CITRUS_BOOKMARK1000000010[0]" w:val="Id. at ¶ 22"/>
    <w:docVar w:name="CITRUS_BOOKMARK1000000011[0]" w:val="Id. at ¶ 28"/>
    <w:docVar w:name="CITRUS_BOOKMARK1000000012[0]" w:val="Id. ¶ 31"/>
    <w:docVar w:name="CITRUS_BOOKMARK1000000013[0]" w:val="Id. ¶ 22"/>
    <w:docVar w:name="CITRUS_BOOKMARK1000000031[0]" w:val="17 U.S.C.A. § 101"/>
    <w:docVar w:name="CITRUS_BOOKMARK14[0]" w:val="&lt;#1&gt;&lt;citation&gt;&lt;citation._original_string&gt;17 U.S.C.A. § 101&lt;/citation._original_string&gt;&lt;citation._current_string&gt;17 U.S.C.A. § 101 (West 2005)&lt;/citation._current_string&gt;&lt;citation._full_string&gt;17 U.S.C.A. §101 (West 2005)&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5[0]" w:val="&lt;#1&gt;&lt;citation&gt;&lt;citation._original_string&gt;Kenbrooke Fabrics, Inc. v Material Things, 223 USPQ 1039 (1984, SD NY)&lt;/citation._original_string&gt;&lt;citation._current_string&gt;Kenbrooke Fabrics, Inc. v. Material Things, 223 U.S.P.Q. (BNA) ¶ 1039 (?YEAR?) (1984, SD NY)&lt;/citation._current_string&gt;&lt;citation._full_string&gt;Kenbrooke Fabrics, Inc. v. Material Things, 223 U.S.P.Q. (BNA) ¶1039 (?YEAR?) (1984, SD NY)&lt;/citation._full_string&gt;&lt;citation._current_format&gt;Full.LooseleafCaseCitation&lt;/citation._current_format&gt;&lt;citation.name&gt;&lt;/citation.name&gt;&lt;citation.key0&gt;CaseName&lt;/citation.key0&gt;&lt;citation.value0&gt;Kenbrooke Fabrics, Inc. v. Material Things &lt;/citation.value0&gt;&lt;citation.key1&gt;CaseName.FirstParty&lt;/citation.key1&gt;&lt;citation.value1&gt;Kenbrooke Fabrics, Inc. &lt;/citation.value1&gt;&lt;citation.key2&gt;CaseName.FirstParty.Party&lt;/citation.key2&gt;&lt;citation.value2&gt;Kenbrooke Fabrics, Inc.&lt;/citation.value2&gt;&lt;citation.key3&gt;CaseName.FirstParty._Pattern&lt;/citation.key3&gt;&lt;citation.value3&gt;Party.Party&lt;/citation.value3&gt;&lt;citation.key4&gt;CaseName.SecondParty&lt;/citation.key4&gt;&lt;citation.value4&gt;Material Things &lt;/citation.value4&gt;&lt;citation.key5&gt;CaseName.SecondParty.Party&lt;/citation.key5&gt;&lt;citation.value5&gt;Material Things&lt;/citation.value5&gt;&lt;citation.key6&gt;CaseName.SecondParty._Pattern&lt;/citation.key6&gt;&lt;citation.value6&gt;Party.Party&lt;/citation.value6&gt;&lt;citation.key7&gt;CaseName._Pattern&lt;/citation.key7&gt;&lt;citation.value7&gt;CaseName.CaseName&lt;/citation.value7&gt;&lt;citation.key8&gt;CaseName.v&lt;/citation.key8&gt;&lt;citation.value8&gt;v&lt;/citation.value8&gt;&lt;citation.key9&gt;CourtParenthetical&lt;/citation.key9&gt;&lt;citation.value9&gt; (?YEAR?) &lt;/citation.value9&gt;&lt;citation.key10&gt;CourtParenthetical.(&lt;/citation.key10&gt;&lt;citation.value10&gt;(&lt;/citation.value10&gt;&lt;citation.key11&gt;CourtParenthetical.)&lt;/citation.key11&gt;&lt;citation.value11&gt;)&lt;/citation.value11&gt;&lt;citation.key12&gt;CourtParenthetical.Date&lt;/citation.key12&gt;&lt;citation.value12&gt;?YEAR?&lt;/citation.value12&gt;&lt;citation.key13&gt;CourtParenthetical.Date.Year&lt;/citation.key13&gt;&lt;citation.value13&gt;?YEAR?&lt;/citation.value13&gt;&lt;citation.key14&gt;CourtParenthetical.Date.Year.Year&lt;/citation.key14&gt;&lt;citation.value14&gt;?YEAR?&lt;/citation.value14&gt;&lt;citation.key15&gt;CourtParenthetical.Date.Year._Pattern&lt;/citation.key15&gt;&lt;citation.value15&gt;CourtParenthetical.Date.Year.Year&lt;/citation.value15&gt;&lt;citation.key16&gt;CourtParenthetical.Date._Pattern&lt;/citation.key16&gt;&lt;citation.value16&gt;CourtParenthetical.Date.Date&lt;/citation.value16&gt;&lt;citation.key17&gt;CourtParenthetical.ForbiddenComma._Pattern&lt;/citation.key17&gt;&lt;citation.value17&gt;ForbiddenComma.ForbiddenComma&lt;/citation.value17&gt;&lt;citation.key18&gt;CourtParenthetical._Pattern&lt;/citation.key18&gt;&lt;citation.value18&gt;CourtParenthetical.CourtParenthetical&lt;/citation.value18&gt;&lt;citation.key19&gt;Id&lt;/citation.key19&gt;&lt;citation.value19&gt;Id. &lt;/citation.value19&gt;&lt;citation.key20&gt;Id.Id&lt;/citation.key20&gt;&lt;citation.value20&gt;Id.&lt;/citation.value20&gt;&lt;citation.key21&gt;Id._Pattern&lt;/citation.key21&gt;&lt;citation.value21&gt;IdGraph.IdGraph&lt;/citation.value21&gt;&lt;citation.key22&gt;LooseleafCase&lt;/citation.key22&gt;&lt;citation.value22&gt;223 U.S.P.Q. (BNA) ¶1039 &lt;/citation.value22&gt;&lt;citation.key23&gt;LooseleafCase.FirstPage&lt;/citation.key23&gt;&lt;citation.value23&gt;1039&lt;/citation.value23&gt;&lt;citation.key24&gt;LooseleafCase.LooseleafServiceName&lt;/citation.key24&gt;&lt;citation.value24&gt;U.S.P.Q. (BNA)&lt;/citation.value24&gt;&lt;citation.key25&gt;LooseleafCase.Volume&lt;/citation.key25&gt;&lt;citation.value25&gt;223&lt;/citation.value25&gt;&lt;citation.key26&gt;LooseleafCase._Pattern&lt;/citation.key26&gt;&lt;citation.value26&gt;LooseleafCase.LooseleafCase&lt;/citation.value26&gt;&lt;citation.key27&gt;Parenthetical&lt;/citation.key27&gt;&lt;citation.value27&gt; (1984, SD NY) &lt;/citation.value27&gt;&lt;citation.key28&gt;Parenthetical.([&lt;/citation.key28&gt;&lt;citation.value28&gt; (&lt;/citation.value28&gt;&lt;citation.key29&gt;Parenthetical.([.(&lt;/citation.key29&gt;&lt;citation.value29&gt;(&lt;/citation.value29&gt;&lt;citation.key30&gt;Parenthetical.([._Pattern&lt;/citation.key30&gt;&lt;citation.value30&gt;([.([&lt;/citation.value30&gt;&lt;citation.key31&gt;Parenthetical.])&lt;/citation.key31&gt;&lt;citation.value31&gt;) &lt;/citation.value31&gt;&lt;citation.key32&gt;Parenthetical.]).)&lt;/citation.key32&gt;&lt;citation.value32&gt;)&lt;/citation.value32&gt;&lt;citation.key33&gt;Parenthetical.])._Pattern&lt;/citation.key33&gt;&lt;citation.value33&gt;]).])&lt;/citation.value33&gt;&lt;citation.key34&gt;Parenthetical._Pattern&lt;/citation.key34&gt;&lt;citation.value34&gt;Parenthetical.Parenthetical&lt;/citation.value34&gt;&lt;citation.key35&gt;Parenthetical.__OtherReasonableExplanation&lt;/citation.key35&gt;&lt;citation.value35&gt;1984, SD NY&lt;/citation.value35&gt;&lt;citation.key36&gt;RequiredComma&lt;/citation.key36&gt;&lt;citation.value36&gt;, &lt;/citation.value36&gt;&lt;citation.key37&gt;RequiredComma.Comma&lt;/citation.key37&gt;&lt;citation.value37&gt;,&lt;/citation.value37&gt;&lt;citation.key38&gt;RequiredComma._Pattern&lt;/citation.key38&gt;&lt;citation.value38&gt;RequiredComma.RequiredComma&lt;/citation.value38&gt;&lt;/citation&gt;_x000a_"/>
    <w:docVar w:name="CITRUS_BOOKMARK16[0]" w:val="&lt;#1&gt;&lt;citation&gt;&lt;citation._original_string&gt;Playboy Enters., Inc. v Dumas, 53 F3d 549, 558 (2nd Cir. 1990)&lt;/citation._original_string&gt;&lt;citation._current_string&gt;Playboy Enters. v. Dumas, 53 F.3d 549, 558 (2d Cir. 1990)&lt;/citation._current_string&gt;&lt;citation._full_string&gt;Playboy Enters. v. Dumas, 53 F.3d 549, 558 (2d Cir. 1990)&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 Inc.&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2d Cir. 1990)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0 &lt;/citation.value14&gt;&lt;citation.key15&gt;CourtParenthetical.Date.Year&lt;/citation.key15&gt;&lt;citation.value15&gt;1990 &lt;/citation.value15&gt;&lt;citation.key16&gt;CourtParenthetical.Date.Year.Year&lt;/citation.key16&gt;&lt;citation.value16&gt;199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549, 558&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558&lt;/citation.value42&gt;&lt;citation.key43&gt;Reporter.__PinPages.First&lt;/citation.key43&gt;&lt;citation.value43&gt;558&lt;/citation.value43&gt;&lt;citation.key44&gt;Reporter.__PinPages.First._Pattern&lt;/citation.key44&gt;&lt;citation.value44&gt;FirstPageInRange.FirstPageInRange&lt;/citation.value44&gt;&lt;citation.key45&gt;Reporter.__PinPages.First.__PageNumber&lt;/citation.key45&gt;&lt;citation.value45&gt;558&lt;/citation.value45&gt;&lt;citation.key46&gt;Reporter.__PinPages._Pattern&lt;/citation.key46&gt;&lt;citation.value46&gt;PinPages.PinPages&lt;/citation.value46&gt;&lt;citation.key47&gt;Reporter.page&lt;/citation.key47&gt;&lt;citation.value47&gt;page&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7[0]" w:val="&lt;#1&gt;&lt;citation&gt;&lt;citation._original_string&gt;17 U.S.C.A. § 101&lt;/citation._original_string&gt;&lt;citation._current_string&gt;Id.&lt;/citation._current_string&gt;&lt;citation._full_string&gt;17 U.S.C.A. §101 (West 2005)&lt;/citation._full_string&gt;&lt;citation._current_format&gt;Id.USCU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8[0]" w:val="&lt;#1&gt;&lt;citation&gt;&lt;citation._original_string&gt;Kenbrooke Fabrics, Inc. v. Material Things, 223 U.S.P.Q. (BNA) ¶ 1039 (1984)&lt;/citation._original_string&gt;&lt;citation._current_string&gt;Kenbrooke Fabrics, Inc., ?DATE OF PUBLICATION?, at v&lt;/citation._current_string&gt;&lt;citation._full_string&gt;Kenbrooke Fabrics, Inc., ?DATE OF PUBLICATION?, at v&lt;/citation._full_string&gt;&lt;citation._current_format&gt;Full.PeriodicalNP&lt;/citation._current_format&gt;&lt;citation.name&gt;&lt;/citation.name&gt;&lt;citation.key0&gt;ArticleTitle&lt;/citation.key0&gt;&lt;citation.value0&gt;Kenbrooke Fabrics&lt;/citation.value0&gt;&lt;citation.key1&gt;CommaAfterTitle&lt;/citation.key1&gt;&lt;citation.value1&gt;, &lt;/citation.value1&gt;&lt;citation.key2&gt;CommaAfterTitle.,&lt;/citation.key2&gt;&lt;citation.value2&gt;,&lt;/citation.value2&gt;&lt;citation.key3&gt;CommaAfterTitle._Pattern&lt;/citation.key3&gt;&lt;citation.value3&gt;CommaAfterTitle.CommaAfterTitle&lt;/citation.value3&gt;&lt;citation.key4&gt;Id&lt;/citation.key4&gt;&lt;citation.value4&gt;Id. &lt;/citation.value4&gt;&lt;citation.key5&gt;Id.Id&lt;/citation.key5&gt;&lt;citation.value5&gt;Id.&lt;/citation.value5&gt;&lt;citation.key6&gt;Id._Pattern&lt;/citation.key6&gt;&lt;citation.value6&gt;IdGraph.IdGraph&lt;/citation.value6&gt;&lt;citation.key7&gt;NonconsecutivelyPaginatedPeriodicalCitation&lt;/citation.key7&gt;&lt;citation.value7&gt;Inc., ?DATE OF PUBLICATION?, at v&lt;/citation.value7&gt;&lt;citation.key8&gt;NonconsecutivelyPaginatedPeriodicalCitation.DateOfPublication&lt;/citation.key8&gt;&lt;citation.value8&gt;?DATE OF PUBLICATION?&lt;/citation.value8&gt;&lt;citation.key9&gt;NonconsecutivelyPaginatedPeriodicalCitation.DateOfPublication.DateOfPublication&lt;/citation.key9&gt;&lt;citation.value9&gt;?DATE OF PUBLICATION?&lt;/citation.value9&gt;&lt;citation.key10&gt;NonconsecutivelyPaginatedPeriodicalCitation.DateOfPublication._Pattern&lt;/citation.key10&gt;&lt;citation.value10&gt;DateOfPublication.DateOfPublication&lt;/citation.value10&gt;&lt;citation.key11&gt;NonconsecutivelyPaginatedPeriodicalCitation.FirstPage&lt;/citation.key11&gt;&lt;citation.value11&gt;v&lt;/citation.value11&gt;&lt;citation.key12&gt;NonconsecutivelyPaginatedPeriodicalCitation.FirstPage.PageNumber&lt;/citation.key12&gt;&lt;citation.value12&gt;v&lt;/citation.value12&gt;&lt;citation.key13&gt;NonconsecutivelyPaginatedPeriodicalCitation.FirstPage._Pattern&lt;/citation.key13&gt;&lt;citation.value13&gt;FirstPageNumber.FirstPageNumber&lt;/citation.value13&gt;&lt;citation.key14&gt;NonconsecutivelyPaginatedPeriodicalCitation.PeriodicalName&lt;/citation.key14&gt;&lt;citation.value14&gt;Inc.&lt;/citation.value14&gt;&lt;citation.key15&gt;NonconsecutivelyPaginatedPeriodicalCitation.RequiredComma._Pattern&lt;/citation.key15&gt;&lt;citation.value15&gt;RequiredComma.RequiredComma&lt;/citation.value15&gt;&lt;citation.key16&gt;NonconsecutivelyPaginatedPeriodicalCitation._Pattern&lt;/citation.key16&gt;&lt;citation.value16&gt;NonconsecutivelyPaginatedPeriodicalCitation.NonconsecutivelyPaginatedPeriodicalCitation&lt;/citation.value16&gt;&lt;/citation&gt;_x000a_"/>
    <w:docVar w:name="CITRUS_BOOKMARK19[0]" w:val="&lt;#1&gt;&lt;citation&gt;&lt;citation._original_string&gt;Kenbrooke Fabrics, Inc. v&lt;/citation._original_string&gt;&lt;citation._current_string&gt;Kenbrooke Fabrics, Inc., ?DATE OF PUBLICATION?, at v&lt;/citation._current_string&gt;&lt;citation._full_string&gt;Kenbrooke Fabrics, Inc., ?DATE OF PUBLICATION?, at v&lt;/citation._full_string&gt;&lt;citation._current_format&gt;Full.PeriodicalNP&lt;/citation._current_format&gt;&lt;citation.name&gt;&lt;/citation.name&gt;&lt;citation.key0&gt;ArticleTitle&lt;/citation.key0&gt;&lt;citation.value0&gt;Kenbrooke Fabrics&lt;/citation.value0&gt;&lt;citation.key1&gt;CommaAfterTitle&lt;/citation.key1&gt;&lt;citation.value1&gt;, &lt;/citation.value1&gt;&lt;citation.key2&gt;CommaAfterTitle.,&lt;/citation.key2&gt;&lt;citation.value2&gt;,&lt;/citation.value2&gt;&lt;citation.key3&gt;CommaAfterTitle._Pattern&lt;/citation.key3&gt;&lt;citation.value3&gt;CommaAfterTitle.CommaAfterTitle&lt;/citation.value3&gt;&lt;citation.key4&gt;Id&lt;/citation.key4&gt;&lt;citation.value4&gt;Id. &lt;/citation.value4&gt;&lt;citation.key5&gt;Id.Id&lt;/citation.key5&gt;&lt;citation.value5&gt;Id.&lt;/citation.value5&gt;&lt;citation.key6&gt;Id._Pattern&lt;/citation.key6&gt;&lt;citation.value6&gt;IdGraph.IdGraph&lt;/citation.value6&gt;&lt;citation.key7&gt;NonconsecutivelyPaginatedPeriodicalCitation&lt;/citation.key7&gt;&lt;citation.value7&gt;Inc., ?DATE OF PUBLICATION?, at v&lt;/citation.value7&gt;&lt;citation.key8&gt;NonconsecutivelyPaginatedPeriodicalCitation.DateOfPublication&lt;/citation.key8&gt;&lt;citation.value8&gt;?DATE OF PUBLICATION?&lt;/citation.value8&gt;&lt;citation.key9&gt;NonconsecutivelyPaginatedPeriodicalCitation.DateOfPublication.DateOfPublication&lt;/citation.key9&gt;&lt;citation.value9&gt;?DATE OF PUBLICATION?&lt;/citation.value9&gt;&lt;citation.key10&gt;NonconsecutivelyPaginatedPeriodicalCitation.DateOfPublication._Pattern&lt;/citation.key10&gt;&lt;citation.value10&gt;DateOfPublication.DateOfPublication&lt;/citation.value10&gt;&lt;citation.key11&gt;NonconsecutivelyPaginatedPeriodicalCitation.FirstPage&lt;/citation.key11&gt;&lt;citation.value11&gt;v&lt;/citation.value11&gt;&lt;citation.key12&gt;NonconsecutivelyPaginatedPeriodicalCitation.FirstPage.PageNumber&lt;/citation.key12&gt;&lt;citation.value12&gt;v&lt;/citation.value12&gt;&lt;citation.key13&gt;NonconsecutivelyPaginatedPeriodicalCitation.FirstPage._Pattern&lt;/citation.key13&gt;&lt;citation.value13&gt;FirstPageNumber.FirstPageNumber&lt;/citation.value13&gt;&lt;citation.key14&gt;NonconsecutivelyPaginatedPeriodicalCitation.PeriodicalName&lt;/citation.key14&gt;&lt;citation.value14&gt;Inc.&lt;/citation.value14&gt;&lt;citation.key15&gt;NonconsecutivelyPaginatedPeriodicalCitation.RequiredComma._Pattern&lt;/citation.key15&gt;&lt;citation.value15&gt;RequiredComma.RequiredComma&lt;/citation.value15&gt;&lt;citation.key16&gt;NonconsecutivelyPaginatedPeriodicalCitation._Pattern&lt;/citation.key16&gt;&lt;citation.value16&gt;NonconsecutivelyPaginatedPeriodicalCitation.NonconsecutivelyPaginatedPeriodicalCitation&lt;/citation.value16&gt;&lt;/citation&gt;_x000a_"/>
    <w:docVar w:name="CITRUS_BOOKMARK20[0]" w:val="&lt;#1&gt;&lt;citation&gt;&lt;citation._original_string&gt;Kenbrooke Fabrics, Inc.,  June 28, 1984 v&lt;/citation._original_string&gt;&lt;citation._current_string&gt;Kenbrooke Fabrics, Inc., June 28, 1984, at v&lt;/citation._current_string&gt;&lt;citation._full_string&gt;Kenbrooke Fabrics, Inc., June 28, 1984, at v&lt;/citation._full_string&gt;&lt;citation._current_format&gt;Full.PeriodicalNP&lt;/citation._current_format&gt;&lt;citation.name&gt;&lt;/citation.name&gt;&lt;citation.key0&gt;ArticleTitle&lt;/citation.key0&gt;&lt;citation.value0&gt;Kenbrooke Fabrics&lt;/citation.value0&gt;&lt;citation.key1&gt;CommaAfterTitle&lt;/citation.key1&gt;&lt;citation.value1&gt;, &lt;/citation.value1&gt;&lt;citation.key2&gt;CommaAfterTitle.,&lt;/citation.key2&gt;&lt;citation.value2&gt;,&lt;/citation.value2&gt;&lt;citation.key3&gt;CommaAfterTitle._Pattern&lt;/citation.key3&gt;&lt;citation.value3&gt;CommaAfterTitle.CommaAfterTitle&lt;/citation.value3&gt;&lt;citation.key4&gt;Id&lt;/citation.key4&gt;&lt;citation.value4&gt;Id. &lt;/citation.value4&gt;&lt;citation.key5&gt;Id.Id&lt;/citation.key5&gt;&lt;citation.value5&gt;Id.&lt;/citation.value5&gt;&lt;citation.key6&gt;Id._Pattern&lt;/citation.key6&gt;&lt;citation.value6&gt;IdGraph.IdGraph&lt;/citation.value6&gt;&lt;citation.key7&gt;NonconsecutivelyPaginatedPeriodicalCitation&lt;/citation.key7&gt;&lt;citation.value7&gt;Inc., June 28, 1984, at v&lt;/citation.value7&gt;&lt;citation.key8&gt;NonconsecutivelyPaginatedPeriodicalCitation.DateOfPublication&lt;/citation.key8&gt;&lt;citation.value8&gt;June 28, 1984 &lt;/citation.value8&gt;&lt;citation.key9&gt;NonconsecutivelyPaginatedPeriodicalCitation.DateOfPublication.,&lt;/citation.key9&gt;&lt;citation.value9&gt;,&lt;/citation.value9&gt;&lt;citation.key10&gt;NonconsecutivelyPaginatedPeriodicalCitation.DateOfPublication.DateOfPublication&lt;/citation.key10&gt;&lt;citation.value10&gt;?DATE OF PUBLICATION?&lt;/citation.value10&gt;&lt;citation.key11&gt;NonconsecutivelyPaginatedPeriodicalCitation.DateOfPublication.Day&lt;/citation.key11&gt;&lt;citation.value11&gt;28&lt;/citation.value11&gt;&lt;citation.key12&gt;NonconsecutivelyPaginatedPeriodicalCitation.DateOfPublication.Month1&lt;/citation.key12&gt;&lt;citation.value12&gt;June&lt;/citation.value12&gt;&lt;citation.key13&gt;NonconsecutivelyPaginatedPeriodicalCitation.DateOfPublication.Year&lt;/citation.key13&gt;&lt;citation.value13&gt;1984 &lt;/citation.value13&gt;&lt;citation.key14&gt;NonconsecutivelyPaginatedPeriodicalCitation.DateOfPublication.Year.Year&lt;/citation.key14&gt;&lt;citation.value14&gt;1984&lt;/citation.value14&gt;&lt;citation.key15&gt;NonconsecutivelyPaginatedPeriodicalCitation.DateOfPublication.Year._Pattern&lt;/citation.key15&gt;&lt;citation.value15&gt;Year.Year&lt;/citation.value15&gt;&lt;citation.key16&gt;NonconsecutivelyPaginatedPeriodicalCitation.DateOfPublication._Pattern&lt;/citation.key16&gt;&lt;citation.value16&gt;DateOfPublication.DateOfPublication&lt;/citation.value16&gt;&lt;citation.key17&gt;NonconsecutivelyPaginatedPeriodicalCitation.FirstPage&lt;/citation.key17&gt;&lt;citation.value17&gt;v&lt;/citation.value17&gt;&lt;citation.key18&gt;NonconsecutivelyPaginatedPeriodicalCitation.FirstPage.PageNumber&lt;/citation.key18&gt;&lt;citation.value18&gt;v&lt;/citation.value18&gt;&lt;citation.key19&gt;NonconsecutivelyPaginatedPeriodicalCitation.FirstPage._Pattern&lt;/citation.key19&gt;&lt;citation.value19&gt;FirstPageNumber.FirstPageNumber&lt;/citation.value19&gt;&lt;citation.key20&gt;NonconsecutivelyPaginatedPeriodicalCitation.PeriodicalName&lt;/citation.key20&gt;&lt;citation.value20&gt;Inc.&lt;/citation.value20&gt;&lt;citation.key21&gt;NonconsecutivelyPaginatedPeriodicalCitation.RequiredComma&lt;/citation.key21&gt;&lt;citation.value21&gt;, &lt;/citation.value21&gt;&lt;citation.key22&gt;NonconsecutivelyPaginatedPeriodicalCitation.RequiredComma.Comma&lt;/citation.key22&gt;&lt;citation.value22&gt;,&lt;/citation.value22&gt;&lt;citation.key23&gt;NonconsecutivelyPaginatedPeriodicalCitation.RequiredComma._Pattern&lt;/citation.key23&gt;&lt;citation.value23&gt;RequiredComma.RequiredComma&lt;/citation.value23&gt;&lt;citation.key24&gt;NonconsecutivelyPaginatedPeriodicalCitation._Pattern&lt;/citation.key24&gt;&lt;citation.value24&gt;NonconsecutivelyPaginatedPeriodicalCitation.NonconsecutivelyPaginatedPeriodicalCitation&lt;/citation.value24&gt;&lt;/citation&gt;_x000a_"/>
    <w:docVar w:name="CITRUS_BOOKMARK21[0]" w:val="&lt;#1&gt;&lt;citation&gt;&lt;citation._original_string&gt;Playboy Enters. v. Dumas, 53 F.3d 549, 558 (2d Cir. 1990)&lt;/citation._original_string&gt;&lt;citation._current_string&gt;Id.&lt;/citation._current_string&gt;&lt;citation._full_string&gt;Playboy Enters. v. Dumas, 53 F.3d 549, 558 (2d Cir. 1990)&lt;/citation._full_string&gt;&lt;citation._current_format&gt;Id.CaseUId&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0)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0 &lt;/citation.value14&gt;&lt;citation.key15&gt;CourtParenthetical.Date.Year&lt;/citation.key15&gt;&lt;citation.value15&gt;1990 &lt;/citation.value15&gt;&lt;citation.key16&gt;CourtParenthetical.Date.Year.Year&lt;/citation.key16&gt;&lt;citation.value16&gt;199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at 558&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558&lt;/citation.value42&gt;&lt;citation.key43&gt;Reporter.__PinPages.First&lt;/citation.key43&gt;&lt;citation.value43&gt;558&lt;/citation.value43&gt;&lt;citation.key44&gt;Reporter.__PinPages.First._Pattern&lt;/citation.key44&gt;&lt;citation.value44&gt;FirstPageInRange.FirstPageInRange&lt;/citation.value44&gt;&lt;citation.key45&gt;Reporter.__PinPages.First.__PageNumber&lt;/citation.key45&gt;&lt;citation.value45&gt;558&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22[0]" w:val="&lt;#1&gt;&lt;citation&gt;&lt;citation._original_string&gt;See also Homeowner Options for Mass. Elders, Inc. v. Brookline Bancorp, Inc., 754 F. Supp. 2d 201 (D. Mass. 2010)&lt;/citation._original_string&gt;&lt;citation._current_string&gt;See also Homeowner Options for Mass. Elders, Inc. v. Brookline Bancorp, Inc., 754 F. Supp. 2d 201 (D. Mass. 2010)&lt;/citation._current_string&gt;&lt;citation._full_string&gt;see also Homeowner Options for Mass. Elders, Inc. v. Brookline Bancorp, Inc., 754 F. Supp. 2d 201 (D. Mass. 2010)&lt;/citation._full_string&gt;&lt;citation._current_format&gt;Full.CaseCitation&lt;/citation._current_format&gt;&lt;citation.name&gt;&lt;/citation.name&gt;&lt;citation.key0&gt;,&lt;/citation.key0&gt;&lt;citation.value0&gt;,&lt;/citation.value0&gt;&lt;citation.key1&gt;CaseName&lt;/citation.key1&gt;&lt;citation.value1&gt;Homeowner Options for Mass. Elders, Inc. v. Brookline Bancorp, Inc. &lt;/citation.value1&gt;&lt;citation.key2&gt;CaseName.FirstParty&lt;/citation.key2&gt;&lt;citation.value2&gt;Homeowner Options for Mass. Elders, Inc. &lt;/citation.value2&gt;&lt;citation.key3&gt;CaseName.FirstParty.Party&lt;/citation.key3&gt;&lt;citation.value3&gt;Homeowner Options for Mass. Elders, Inc.&lt;/citation.value3&gt;&lt;citation.key4&gt;CaseName.FirstParty._Pattern&lt;/citation.key4&gt;&lt;citation.value4&gt;Party.Party&lt;/citation.value4&gt;&lt;citation.key5&gt;CaseName.SecondParty&lt;/citation.key5&gt;&lt;citation.value5&gt;Brookline Bancorp, Inc. &lt;/citation.value5&gt;&lt;citation.key6&gt;CaseName.SecondParty.Party&lt;/citation.key6&gt;&lt;citation.value6&gt;Brookline Bancorp,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D. Mass. 2010) &lt;/citation.value10&gt;&lt;citation.key11&gt;CourtParenthetical.CourtName&lt;/citation.key11&gt;&lt;citation.value11&gt;D. Mass. &lt;/citation.value11&gt;&lt;citation.key12&gt;CourtParenthetical.CourtName.CourtName&lt;/citation.key12&gt;&lt;citation.value12&gt;D. Mass.&lt;/citation.value12&gt;&lt;citation.key13&gt;CourtParenthetical.CourtName._Pattern&lt;/citation.key13&gt;&lt;citation.value13&gt;CourtName.CourtName&lt;/citation.value13&gt;&lt;citation.key14&gt;CourtParenthetical.Date&lt;/citation.key14&gt;&lt;citation.value14&gt;2010 &lt;/citation.value14&gt;&lt;citation.key15&gt;CourtParenthetical.Date.Year&lt;/citation.key15&gt;&lt;citation.value15&gt;2010 &lt;/citation.value15&gt;&lt;citation.key16&gt;CourtParenthetical.Date.Year.Year&lt;/citation.key16&gt;&lt;citation.value16&gt;201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754 F. Supp. 2d 201 &lt;/citation.value32&gt;&lt;citation.key33&gt;Reporter.FirstPage&lt;/citation.key33&gt;&lt;citation.value33&gt;201&lt;/citation.value33&gt;&lt;citation.key34&gt;Reporter.Name&lt;/citation.key34&gt;&lt;citation.value34&gt;F. Supp. 2d&lt;/citation.value34&gt;&lt;citation.key35&gt;Reporter.Volume&lt;/citation.key35&gt;&lt;citation.value35&gt;754&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__Signal&lt;/citation.key43&gt;&lt;citation.value43&gt;see also &lt;/citation.value43&gt;&lt;citation.key44&gt;__Signal.ForbiddenComma._Pattern&lt;/citation.key44&gt;&lt;citation.value44&gt;ForbiddenComma.ForbiddenComma&lt;/citation.value44&gt;&lt;citation.key45&gt;__Signal.See&lt;/citation.key45&gt;&lt;citation.value45&gt;see&lt;/citation.value45&gt;&lt;citation.key46&gt;__Signal._Pattern&lt;/citation.key46&gt;&lt;citation.value46&gt;Signal.Signal&lt;/citation.value46&gt;&lt;citation.key47&gt;__Signal.also&lt;/citation.key47&gt;&lt;citation.value47&gt;also&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23[0]" w:val="&lt;#1&gt;&lt;citation&gt;&lt;citation._original_string&gt;Arthur Rutenberg Homes v Drew Homes, Inc., 29 F.3d 1529 (11th Cir. 1994) (Holding that ownership of a work made for hire can arise at the time of oral agreement and subsequent writing can be sufficient to transfer the actual ownership of copyright)&lt;/citation._original_string&gt;&lt;citation._current_string&gt;Arthur Rutenberg Homes v. Drew Homes, Inc., 29 F.3d 1529 (11th Cir. 1994) (Holding that ownership of a work made for hire can arise at the time of oral agreement and subsequent writing can be sufficient to transfer the actual ownership of copyright)&lt;/citation._current_string&gt;&lt;citation._full_string&gt;Arthur Rutenberg Homes v. Drew Homes, Inc., 29 F.3d 1529 (11th Cir. 1994) (Holding that ownership of a work made for hire can arise at the time of oral agreement and subsequent writing can be sufficient to transfer the actual ownership of copyright)&lt;/citation._full_string&gt;&lt;citation._current_format&gt;Full.CaseCitation&lt;/citation._current_format&gt;&lt;citation.name&gt;&lt;/citation.name&gt;&lt;citation.key0&gt;,&lt;/citation.key0&gt;&lt;citation.value0&gt;,&lt;/citation.value0&gt;&lt;citation.key1&gt;CaseName&lt;/citation.key1&gt;&lt;citation.value1&gt;Arthur Rutenberg Homes v. Drew Homes, Inc. &lt;/citation.value1&gt;&lt;citation.key2&gt;CaseName.FirstParty&lt;/citation.key2&gt;&lt;citation.value2&gt;Arthur Rutenberg Homes &lt;/citation.value2&gt;&lt;citation.key3&gt;CaseName.FirstParty.Party&lt;/citation.key3&gt;&lt;citation.value3&gt;Arthur Rutenberg Homes&lt;/citation.value3&gt;&lt;citation.key4&gt;CaseName.FirstParty._Pattern&lt;/citation.key4&gt;&lt;citation.value4&gt;Party.Party&lt;/citation.value4&gt;&lt;citation.key5&gt;CaseName.SecondParty&lt;/citation.key5&gt;&lt;citation.value5&gt;Drew Homes, Inc. &lt;/citation.value5&gt;&lt;citation.key6&gt;CaseName.SecondParty.Party&lt;/citation.key6&gt;&lt;citation.value6&gt;Drew Homes, Inc.&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Parenthetical&lt;/citation.key32&gt;&lt;citation.value32&gt; (Holding that ownership of a work made for hire can arise at the time of oral agreement and subsequent writing can be sufficient to transfer the actual ownership of copyright) &lt;/citation.value32&gt;&lt;citation.key33&gt;Parenthetical.([&lt;/citation.key33&gt;&lt;citation.value33&gt; (&lt;/citation.value33&gt;&lt;citation.key34&gt;Parenthetical.([.(&lt;/citation.key34&gt;&lt;citation.value34&gt;(&lt;/citation.value34&gt;&lt;citation.key35&gt;Parenthetical.([._Pattern&lt;/citation.key35&gt;&lt;citation.value35&gt;([.([&lt;/citation.value35&gt;&lt;citation.key36&gt;Parenthetical.])&lt;/citation.key36&gt;&lt;citation.value36&gt;) &lt;/citation.value36&gt;&lt;citation.key37&gt;Parenthetical.]).)&lt;/citation.key37&gt;&lt;citation.value37&gt;)&lt;/citation.value37&gt;&lt;citation.key38&gt;Parenthetical.])._Pattern&lt;/citation.key38&gt;&lt;citation.value38&gt;]).])&lt;/citation.value38&gt;&lt;citation.key39&gt;Parenthetical._Pattern&lt;/citation.key39&gt;&lt;citation.value39&gt;Parenthetical.Parenthetical&lt;/citation.value39&gt;&lt;citation.key40&gt;Parenthetical.__OtherReasonableExplanation&lt;/citation.key40&gt;&lt;citation.value40&gt;Holding that ownership of a work made for hire can arise at the time of oral agreement and subsequent writing can be sufficient to transfer the actual ownership of copyright&lt;/citation.value40&gt;&lt;citation.key41&gt;Reporter&lt;/citation.key41&gt;&lt;citation.value41&gt;29 F.3d 1529 &lt;/citation.value41&gt;&lt;citation.key42&gt;Reporter.FirstPage&lt;/citation.key42&gt;&lt;citation.value42&gt;1529&lt;/citation.value42&gt;&lt;citation.key43&gt;Reporter.Name&lt;/citation.key43&gt;&lt;citation.value43&gt;F.3d&lt;/citation.value43&gt;&lt;citation.key44&gt;Reporter.Volume&lt;/citation.key44&gt;&lt;citation.value44&gt;29&lt;/citation.value44&gt;&lt;citation.key45&gt;Reporter.[&lt;/citation.key45&gt;&lt;citation.value45&gt;[&lt;/citation.value45&gt;&lt;citation.key46&gt;Reporter.]&lt;/citation.key46&gt;&lt;citation.value46&gt;]&lt;/citation.value46&gt;&lt;citation.key47&gt;Reporter._Pattern&lt;/citation.key47&gt;&lt;citation.value47&gt;Reporter.Reporter&lt;/citation.value47&gt;&lt;citation.key48&gt;Reporter.page&lt;/citation.key48&gt;&lt;citation.value48&gt;page&lt;/citation.value48&gt;&lt;citation.key49&gt;supra&lt;/citation.key49&gt;&lt;citation.value49&gt;&lt;/citation.value49&gt;&lt;citation.key50&gt;supra.,&lt;/citation.key50&gt;&lt;citation.value50&gt;, &lt;/citation.value50&gt;&lt;citation.key51&gt;supra._Pattern&lt;/citation.key51&gt;&lt;citation.value51&gt;ShortCaseSupra.ShortCaseSupra&lt;/citation.value51&gt;&lt;citation.key52&gt;supra.supra&lt;/citation.key52&gt;&lt;citation.value52&gt;supra&lt;/citation.value52&gt;&lt;/citation&gt;_x000a_"/>
    <w:docVar w:name="CITRUS_BOOKMARK24[0]" w:val="&lt;#1&gt;&lt;citation&gt;&lt;citation._original_string&gt;17 U.S.C.A. § 201&lt;/citation._original_string&gt;&lt;citation._current_string&gt;17 U.S.C.A. § 201 (West 2005)&lt;/citation._current_string&gt;&lt;citation._full_string&gt;17 U.S.C.A. §201 (West 2005)&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2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 &lt;/citation.value13&gt;&lt;citation.key14&gt;USCCodeCitation.__SectionOrSections.SectionNumberList.SectionNumberScalarOrRange&lt;/citation.key14&gt;&lt;citation.value14&gt;201 &lt;/citation.value14&gt;&lt;citation.key15&gt;USCCodeCitation.__SectionOrSections.SectionNumberList.SectionNumberScalarOrRange.SectionNumber&lt;/citation.key15&gt;&lt;citation.value15&gt;2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5[0]" w:val="&lt;#1&gt;&lt;citation&gt;&lt;citation._original_string&gt;Natkin v. Winfrey, 111 F. Supp. 2d 1003 (N.D. Ill. 2000)&lt;/citation._original_string&gt;&lt;citation._current_string&gt;Natkin v. Winfrey, 111 F. Supp. 2d 1003 (N.D. Ill. 2000)&lt;/citation._current_string&gt;&lt;citation._full_string&gt;Natkin v. Winfrey, 111 F. Supp. 2d 1003 (N.D. Ill. 2000)&lt;/citation._full_string&gt;&lt;citation._current_format&gt;Full.CaseCitation&lt;/citation._current_format&gt;&lt;citation.name&gt;&lt;/citation.name&gt;&lt;citation.key0&gt;,&lt;/citation.key0&gt;&lt;citation.value0&gt;,&lt;/citation.value0&gt;&lt;citation.key1&gt;CaseName&lt;/citation.key1&gt;&lt;citation.value1&gt;Natkin v. Winfrey &lt;/citation.value1&gt;&lt;citation.key2&gt;CaseName.FirstParty&lt;/citation.key2&gt;&lt;citation.value2&gt;Natkin &lt;/citation.value2&gt;&lt;citation.key3&gt;CaseName.FirstParty.Party&lt;/citation.key3&gt;&lt;citation.value3&gt;Natkin&lt;/citation.value3&gt;&lt;citation.key4&gt;CaseName.FirstParty._Pattern&lt;/citation.key4&gt;&lt;citation.value4&gt;Party.Party&lt;/citation.value4&gt;&lt;citation.key5&gt;CaseName.SecondParty&lt;/citation.key5&gt;&lt;citation.value5&gt;Winfrey &lt;/citation.value5&gt;&lt;citation.key6&gt;CaseName.SecondParty.Party&lt;/citation.key6&gt;&lt;citation.value6&gt;Winfrey&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N.D. Ill. 2000) &lt;/citation.value10&gt;&lt;citation.key11&gt;CourtParenthetical.CourtName&lt;/citation.key11&gt;&lt;citation.value11&gt;N.D. Ill. &lt;/citation.value11&gt;&lt;citation.key12&gt;CourtParenthetical.CourtName.CourtName&lt;/citation.key12&gt;&lt;citation.value12&gt;N.D. Ill.&lt;/citation.value12&gt;&lt;citation.key13&gt;CourtParenthetical.CourtName._Pattern&lt;/citation.key13&gt;&lt;citation.value13&gt;CourtName.CourtName&lt;/citation.value13&gt;&lt;citation.key14&gt;CourtParenthetical.Date&lt;/citation.key14&gt;&lt;citation.value14&gt;2000 &lt;/citation.value14&gt;&lt;citation.key15&gt;CourtParenthetical.Date.Year&lt;/citation.key15&gt;&lt;citation.value15&gt;2000 &lt;/citation.value15&gt;&lt;citation.key16&gt;CourtParenthetical.Date.Year.Year&lt;/citation.key16&gt;&lt;citation.value16&gt;200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111 F. Supp. 2d 1003 &lt;/citation.value32&gt;&lt;citation.key33&gt;Reporter.FirstPage&lt;/citation.key33&gt;&lt;citation.value33&gt;1003&lt;/citation.value33&gt;&lt;citation.key34&gt;Reporter.Name&lt;/citation.key34&gt;&lt;citation.value34&gt;F. Supp. 2d&lt;/citation.value34&gt;&lt;citation.key35&gt;Reporter.Volume&lt;/citation.key35&gt;&lt;citation.value35&gt;111&lt;/citation.value35&gt;&lt;citation.key36&gt;Reporter.[&lt;/citation.key36&gt;&lt;citation.value36&gt;[&lt;/citation.value36&gt;&lt;citation.key37&gt;Reporter.]&lt;/citation.key37&gt;&lt;citation.value37&gt;]&lt;/citation.value37&gt;&lt;citation.key38&gt;Reporter._Pattern&lt;/citation.key38&gt;&lt;citation.value38&gt;Reporter.Reporter&lt;/citation.value38&gt;&lt;citation.key39&gt;Reporter.page&lt;/citation.key39&gt;&lt;citation.value39&gt;page&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gt;_x000a_"/>
    <w:docVar w:name="CITRUS_BOOKMARK26[0]" w:val="&lt;#1&gt;&lt;citation&gt;&lt;citation._original_string&gt;17 U.S.C.A. § 302(c)&lt;/citation._original_string&gt;&lt;citation._current_string&gt;17 U.S.C.A. § 302(c) (West 2005)&lt;/citation._current_string&gt;&lt;citation._full_string&gt;17 U.S.C.A. §302(c) (West 2005)&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302(c)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302(c)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302(c) &lt;/citation.value13&gt;&lt;citation.key14&gt;USCCodeCitation.__SectionOrSections.SectionNumberList.SectionNumberScalarOrRange&lt;/citation.key14&gt;&lt;citation.value14&gt;302(c) &lt;/citation.value14&gt;&lt;citation.key15&gt;USCCodeCitation.__SectionOrSections.SectionNumberList.SectionNumberScalarOrRange.SectionNumber&lt;/citation.key15&gt;&lt;citation.value15&gt;302(c)&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7[0]" w:val="&lt;#1&gt;&lt;citation&gt;&lt;citation._original_string&gt;Incredible Technologies, Inc. v. Virtual Technologies, Inc., 400 F.3d 1007, 1011 (7th Cir.2005)&lt;/citation._original_string&gt;&lt;citation._current_string&gt;Id.&lt;/citation._current_string&gt;&lt;citation._full_string&gt;Incredible Techs., Inc. v. Virtual Techs., Inc., 400 F.3d 1007, 1011 (7th Cir. 2005)&lt;/citation._full_string&gt;&lt;citation._current_format&gt;Id.CaseUId&lt;/citation._current_format&gt;&lt;citation.name&gt;&lt;/citation.name&gt;&lt;citation.key0&gt;,&lt;/citation.key0&gt;&lt;citation.value0&gt;,&lt;/citation.value0&gt;&lt;citation.key1&gt;CaseName.FirstParty&lt;/citation.key1&gt;&lt;citation.value1&gt;Incredible Techs., Inc.&lt;/citation.value1&gt;&lt;citation.key2&gt;CaseName.FirstParty.Party&lt;/citation.key2&gt;&lt;citation.value2&gt;Incredible Techs., Inc.&lt;/citation.value2&gt;&lt;citation.key3&gt;CaseName.FirstParty._Pattern&lt;/citation.key3&gt;&lt;citation.value3&gt;Party.Party&lt;/citation.value3&gt;&lt;citation.key4&gt;CaseName.SecondParty&lt;/citation.key4&gt;&lt;citation.value4&gt;Virtual Techs., Inc.&lt;/citation.value4&gt;&lt;citation.key5&gt;CaseName.SecondParty.Party&lt;/citation.key5&gt;&lt;citation.value5&gt;Virtual Techs.,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2005)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2005&lt;/citation.value12&gt;&lt;citation.key13&gt;CourtParenthetical.Date.Year.Year&lt;/citation.key13&gt;&lt;citation.value13&gt;200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00 F.3d 1007, 1011&lt;/citation.value30&gt;&lt;citation.key31&gt;Reporter.FirstPage&lt;/citation.key31&gt;&lt;citation.value31&gt;1007&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00&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1011&lt;/citation.value40&gt;&lt;citation.key41&gt;Reporter.__PinPages.First&lt;/citation.key41&gt;&lt;citation.value41&gt;1011&lt;/citation.value41&gt;&lt;citation.key42&gt;Reporter.__PinPages.First._Pattern&lt;/citation.key42&gt;&lt;citation.value42&gt;FirstPageInRange.FirstPageInRange&lt;/citation.value42&gt;&lt;citation.key43&gt;Reporter.__PinPages.First.__PageNumber&lt;/citation.key43&gt;&lt;citation.value43&gt;101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28[0]" w:val="&lt;#1&gt;&lt;citation&gt;&lt;citation._original_string&gt;Spinmaster, Ltd. v. Overbreak LLC, 404 F.Supp.2d 1097, 1102-04 (N.D.Ill.2005)&lt;/citation._original_string&gt;&lt;citation._current_string&gt;Spinmaster, Ltd., 404 F. Supp. 2d at 1102-04&lt;/citation._current_string&gt;&lt;citation._full_string&gt;Spinmaster, Ltd. v. Overbreak L.L.C., 404 F. Supp. 2d 1097, 1102-04 (N.D. Ill. 2005)&lt;/citation._full_string&gt;&lt;citation._current_format&gt;Short.ShortCaseCite&lt;/citation._current_format&gt;&lt;citation.name&gt;&lt;/citation.name&gt;&lt;citation.key0&gt;,&lt;/citation.key0&gt;&lt;citation.value0&gt;,&lt;/citation.value0&gt;&lt;citation.key1&gt;CaseName.FirstParty&lt;/citation.key1&gt;&lt;citation.value1&gt;Spinmaster, Ltd.&lt;/citation.value1&gt;&lt;citation.key2&gt;CaseName.FirstParty.Party&lt;/citation.key2&gt;&lt;citation.value2&gt;Spinmaster, Ltd.&lt;/citation.value2&gt;&lt;citation.key3&gt;CaseName.FirstParty._Pattern&lt;/citation.key3&gt;&lt;citation.value3&gt;Party.Party&lt;/citation.value3&gt;&lt;citation.key4&gt;CaseName.SecondParty&lt;/citation.key4&gt;&lt;citation.value4&gt;Overbreak LLC&lt;/citation.value4&gt;&lt;citation.key5&gt;CaseName.SecondParty.Party&lt;/citation.key5&gt;&lt;citation.value5&gt;Overbreak LLC&lt;/citation.value5&gt;&lt;citation.key6&gt;CaseName.SecondParty._Pattern&lt;/citation.key6&gt;&lt;citation.value6&gt;Party.Party&lt;/citation.value6&gt;&lt;citation.key7&gt;CaseName._Pattern&lt;/citation.key7&gt;&lt;citation.value7&gt;&lt;/citation.value7&gt;&lt;citation.key8&gt;CourtParenthetical&lt;/citation.key8&gt;&lt;citation.value8&gt; (N.D. Ill. 2005) &lt;/citation.value8&gt;&lt;citation.key9&gt;CourtParenthetical.CourtName&lt;/citation.key9&gt;&lt;citation.value9&gt;N.D. Ill. &lt;/citation.value9&gt;&lt;citation.key10&gt;CourtParenthetical.CourtName.CourtName&lt;/citation.key10&gt;&lt;citation.value10&gt;N.D. Ill.&lt;/citation.value10&gt;&lt;citation.key11&gt;CourtParenthetical.CourtName._Pattern&lt;/citation.key11&gt;&lt;citation.value11&gt;CourtName.CourtName&lt;/citation.value11&gt;&lt;citation.key12&gt;CourtParenthetical.Date.Year&lt;/citation.key12&gt;&lt;citation.value12&gt;2005&lt;/citation.value12&gt;&lt;citation.key13&gt;CourtParenthetical.Date.Year.Year&lt;/citation.key13&gt;&lt;citation.value13&gt;200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04 F. Supp. 2d 1097, 1102-04 &lt;/citation.value30&gt;&lt;citation.key31&gt;Reporter.FirstPage&lt;/citation.key31&gt;&lt;citation.value31&gt;1097&lt;/citation.value31&gt;&lt;citation.key32&gt;Reporter.Name&lt;/citation.key32&gt;&lt;citation.value32&gt;F. Supp. 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04&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1102-04 &lt;/citation.value40&gt;&lt;citation.key41&gt;Reporter.__PinPages.First&lt;/citation.key41&gt;&lt;citation.value41&gt;1102&lt;/citation.value41&gt;&lt;citation.key42&gt;Reporter.__PinPages.First._Pattern&lt;/citation.key42&gt;&lt;citation.value42&gt;FirstPageInRange.FirstPageInRange&lt;/citation.value42&gt;&lt;citation.key43&gt;Reporter.__PinPages.First.__PageNumber&lt;/citation.key43&gt;&lt;citation.value43&gt;1102&lt;/citation.value43&gt;&lt;citation.key44&gt;Reporter.__PinPages.Last&lt;/citation.key44&gt;&lt;citation.value44&gt;04 &lt;/citation.value44&gt;&lt;citation.key45&gt;Reporter.__PinPages.Last.PageNumber&lt;/citation.key45&gt;&lt;citation.value45&gt;04&lt;/citation.value45&gt;&lt;citation.key46&gt;Reporter.__PinPages.Last.PageNumber_Full&lt;/citation.key46&gt;&lt;citation.value46&gt;1104&lt;/citation.value46&gt;&lt;citation.key47&gt;Reporter.__PinPages.Last._Pattern&lt;/citation.key47&gt;&lt;citation.value47&gt;LastPageNumber.LastPageNumber&lt;/citation.value47&gt;&lt;citation.key48&gt;Reporter.__PinPages.RangeDash&lt;/citation.key48&gt;&lt;citation.value48&gt;-&lt;/citation.value48&gt;&lt;citation.key49&gt;Reporter.__PinPages._Pattern&lt;/citation.key49&gt;&lt;citation.value49&gt;PinPages.PinPages&lt;/citation.value49&gt;&lt;citation.key50&gt;Reporter.page&lt;/citation.key50&gt;&lt;citation.value50&gt;pages&lt;/citation.value50&gt;&lt;citation.key51&gt;RequiredComma&lt;/citation.key51&gt;&lt;citation.value51&gt;, &lt;/citation.value51&gt;&lt;citation.key52&gt;RequiredComma._Pattern&lt;/citation.key52&gt;&lt;citation.value52&gt;RequiredComma.RequiredComma&lt;/citation.value52&gt;&lt;citation.key53&gt;supra&lt;/citation.key53&gt;&lt;citation.value53&gt;&lt;/citation.value53&gt;&lt;citation.key54&gt;supra.,&lt;/citation.key54&gt;&lt;citation.value54&gt;, &lt;/citation.value54&gt;&lt;citation.key55&gt;supra._Pattern&lt;/citation.key55&gt;&lt;citation.value55&gt;ShortCaseSupra.ShortCaseSupra&lt;/citation.value55&gt;&lt;citation.key56&gt;supra.supra&lt;/citation.key56&gt;&lt;citation.value56&gt;supra&lt;/citation.value56&gt;&lt;/citation&gt;_x000a_"/>
    <w:docVar w:name="CITRUS_BOOKMARK29[0]" w:val="&lt;#1&gt;&lt;citation&gt;&lt;citation._original_string&gt;Community for Creative Non-Violence v. Reid, 109 S.Ct. 2166, 2178 (1989)&lt;/citation._original_string&gt;&lt;citation._current_string&gt;Cmty. for Creative Non-Violence v. Reid, 109 S. Ct. 2166, 2178 (1989)&lt;/citation._current_string&gt;&lt;citation._full_string&gt;Cmty. for Creative Non-Violence v. Reid, 109 S. Ct. 2166, 2178 (1989)&lt;/citation._full_string&gt;&lt;citation._current_format&gt;Full.CaseCitation&lt;/citation._current_format&gt;&lt;citation.name&gt;&lt;/citation.name&gt;&lt;citation.key0&gt;,&lt;/citation.key0&gt;&lt;citation.value0&gt;,&lt;/citation.value0&gt;&lt;citation.key1&gt;CaseName&lt;/citation.key1&gt;&lt;citation.value1&gt;Cmty. for Creative Non-Violence v. Reid &lt;/citation.value1&gt;&lt;citation.key2&gt;CaseName.FirstParty&lt;/citation.key2&gt;&lt;citation.value2&gt;Cmty. for Creative Non-Violence &lt;/citation.value2&gt;&lt;citation.key3&gt;CaseName.FirstParty.Party&lt;/citation.key3&gt;&lt;citation.value3&gt;Community for Creative Non-Violence&lt;/citation.value3&gt;&lt;citation.key4&gt;CaseName.FirstParty._Pattern&lt;/citation.key4&gt;&lt;citation.value4&gt;Party.Party&lt;/citation.value4&gt;&lt;citation.key5&gt;CaseName.SecondParty&lt;/citation.key5&gt;&lt;citation.value5&gt;Reid &lt;/citation.value5&gt;&lt;citation.key6&gt;CaseName.SecondParty.Party&lt;/citation.key6&gt;&lt;citation.value6&gt;Reid&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109 S. Ct. 2166, 2178&lt;/citation.value29&gt;&lt;citation.key30&gt;Reporter.FirstPage&lt;/citation.key30&gt;&lt;citation.value30&gt;2166&lt;/citation.value30&gt;&lt;citation.key31&gt;Reporter.Name&lt;/citation.key31&gt;&lt;citation.value31&gt;S. Ct.&lt;/citation.value31&gt;&lt;citation.key32&gt;Reporter.RequiredComma&lt;/citation.key32&gt;&lt;citation.value32&gt;, &lt;/citation.value32&gt;&lt;citation.key33&gt;Reporter.RequiredComma.Comma&lt;/citation.key33&gt;&lt;citation.value33&gt;,&lt;/citation.value33&gt;&lt;citation.key34&gt;Reporter.RequiredComma._Pattern&lt;/citation.key34&gt;&lt;citation.value34&gt;RequiredComma.RequiredComma&lt;/citation.value34&gt;&lt;citation.key35&gt;Reporter.Volume&lt;/citation.key35&gt;&lt;citation.value35&gt;109&lt;/citation.value35&gt;&lt;citation.key36&gt;Reporter.[&lt;/citation.key36&gt;&lt;citation.value36&gt;[&lt;/citation.value36&gt;&lt;citation.key37&gt;Reporter.]&lt;/citation.key37&gt;&lt;citation.value37&gt;]&lt;/citation.value37&gt;&lt;citation.key38&gt;Reporter._Pattern&lt;/citation.key38&gt;&lt;citation.value38&gt;Reporter.Reporter&lt;/citation.value38&gt;&lt;citation.key39&gt;Reporter.__PinPages&lt;/citation.key39&gt;&lt;citation.value39&gt;2178&lt;/citation.value39&gt;&lt;citation.key40&gt;Reporter.__PinPages.First&lt;/citation.key40&gt;&lt;citation.value40&gt;2178&lt;/citation.value40&gt;&lt;citation.key41&gt;Reporter.__PinPages.First._Pattern&lt;/citation.key41&gt;&lt;citation.value41&gt;FirstPageInRange.FirstPageInRange&lt;/citation.value41&gt;&lt;citation.key42&gt;Reporter.__PinPages.First.__PageNumber&lt;/citation.key42&gt;&lt;citation.value42&gt;2178&lt;/citation.value42&gt;&lt;citation.key43&gt;Reporter.__PinPages._Pattern&lt;/citation.key43&gt;&lt;citation.value43&gt;PinPages.PinPages&lt;/citation.value43&gt;&lt;citation.key44&gt;Reporter.page&lt;/citation.key44&gt;&lt;citation.value44&gt;page&lt;/citation.value44&gt;&lt;citation.key45&gt;supra&lt;/citation.key45&gt;&lt;citation.value45&gt;&lt;/citation.value45&gt;&lt;citation.key46&gt;supra.,&lt;/citation.key46&gt;&lt;citation.value46&gt;, &lt;/citation.value46&gt;&lt;citation.key47&gt;supra._Pattern&lt;/citation.key47&gt;&lt;citation.value47&gt;ShortCaseSupra.ShortCaseSupra&lt;/citation.value47&gt;&lt;citation.key48&gt;supra.supra&lt;/citation.key48&gt;&lt;citation.value48&gt;supra&lt;/citation.value48&gt;&lt;/citation&gt;_x000a_"/>
    <w:docVar w:name="CITRUS_BOOKMARK30[0]" w:val="&lt;#1&gt;&lt;citation&gt;&lt;citation._original_string&gt;Id&lt;/citation._original_string&gt;&lt;citation._current_string&gt;Id.&lt;/citation._current_string&gt;&lt;citation._full_string&gt;17 U.S.C.A. §101 (West 2005)&lt;/citation._full_string&gt;&lt;citation._current_format&gt;Id.USCU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A. §101 &lt;/citation.value4&gt;&lt;citation.key5&gt;USCCodeCitation.USCTitleAndCode&lt;/citation.key5&gt;&lt;citation.value5&gt;17 U.S.C.A. &lt;/citation.value5&gt;&lt;citation.key6&gt;USCCodeCitation.USCTitleAndCode.USCA&lt;/citation.key6&gt;&lt;citation.value6&gt;U.S.C.A.&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1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101 &lt;/citation.value14&gt;&lt;citation.key15&gt;USCCodeCitation.__SectionOrSections.SectionNumberList.SectionNumberScalarOrRange&lt;/citation.key15&gt;&lt;citation.value15&gt;101 &lt;/citation.value15&gt;&lt;citation.key16&gt;USCCodeCitation.__SectionOrSections.SectionNumberList.SectionNumberScalarOrRange.SectionNumber&lt;/citation.key16&gt;&lt;citation.value16&gt;1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West 2005)&lt;/citation.value21&gt;&lt;citation.key22&gt;__AfterStatutoryCite.StatutoryCodeEditionCite&lt;/citation.key22&gt;&lt;citation.value22&gt;(2005)&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5&lt;/citation.value25&gt;&lt;citation.key26&gt;__AfterStatutoryCite.StatutoryCodeEditionCite.StatutoryCodeEdition.Publisher&lt;/citation.key26&gt;&lt;citation.value26&gt;West&lt;/citation.value26&gt;&lt;citation.key27&gt;__AfterStatutoryCite.StatutoryCodeEditionCite.StatutoryCodeEdition.Year&lt;/citation.key27&gt;&lt;citation.value27&gt;2005&lt;/citation.value27&gt;&lt;citation.key28&gt;__AfterStatutoryCite.StatutoryCodeEditionCite.StatutoryCodeEdition.Year.Year&lt;/citation.key28&gt;&lt;citation.value28&gt;2005&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32[0]" w:val="&lt;#1&gt;&lt;citation&gt;&lt;citation._original_string&gt;Id&lt;/citation._original_string&gt;&lt;citation._current_string&gt;Id.&lt;/citation._current_string&gt;&lt;citation._full_string&gt;Cmty. for Creative Non-Violence v. Reid, 109 S. Ct. 2166, 2178 (1989)&lt;/citation._full_string&gt;&lt;citation._current_format&gt;Id.CaseUId&lt;/citation._current_format&gt;&lt;citation.name&gt;&lt;/citation.name&gt;&lt;citation.key0&gt;,&lt;/citation.key0&gt;&lt;citation.value0&gt;,&lt;/citation.value0&gt;&lt;citation.key1&gt;CaseName&lt;/citation.key1&gt;&lt;citation.value1&gt;Cmty. for Creative Non-Violence v. Reid &lt;/citation.value1&gt;&lt;citation.key2&gt;CaseName.FirstParty&lt;/citation.key2&gt;&lt;citation.value2&gt;Cmty. for Creative Non-Violence &lt;/citation.value2&gt;&lt;citation.key3&gt;CaseName.FirstParty.Party&lt;/citation.key3&gt;&lt;citation.value3&gt;Community for Creative Non-Violence&lt;/citation.value3&gt;&lt;citation.key4&gt;CaseName.FirstParty._Pattern&lt;/citation.key4&gt;&lt;citation.value4&gt;Party.Party&lt;/citation.value4&gt;&lt;citation.key5&gt;CaseName.SecondParty&lt;/citation.key5&gt;&lt;citation.value5&gt;Reid &lt;/citation.value5&gt;&lt;citation.key6&gt;CaseName.SecondParty.Party&lt;/citation.key6&gt;&lt;citation.value6&gt;Reid&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ForbiddenComma._Pattern&lt;/citation.key25&gt;&lt;citation.value25&gt;ForbiddenComma.ForbiddenComma&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109 S. Ct. 2166, 2178&lt;/citation.value30&gt;&lt;citation.key31&gt;Reporter.FirstPage&lt;/citation.key31&gt;&lt;citation.value31&gt;2166&lt;/citation.value31&gt;&lt;citation.key32&gt;Reporter.Name&lt;/citation.key32&gt;&lt;citation.value32&gt;S. Ct.&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10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2178&lt;/citation.value40&gt;&lt;citation.key41&gt;Reporter.__PinPages.First&lt;/citation.key41&gt;&lt;citation.value41&gt;2178&lt;/citation.value41&gt;&lt;citation.key42&gt;Reporter.__PinPages.First._Pattern&lt;/citation.key42&gt;&lt;citation.value42&gt;FirstPageInRange.FirstPageInRange&lt;/citation.value42&gt;&lt;citation.key43&gt;Reporter.__PinPages.First.__PageNumber&lt;/citation.key43&gt;&lt;citation.value43&gt;2178&lt;/citation.value43&gt;&lt;citation.key44&gt;Reporter.__PinPages._Pattern&lt;/citation.key44&gt;&lt;citation.value44&gt;PinPages.PinPages&lt;/citation.value44&gt;&lt;citation.key45&gt;Reporter.page&lt;/citation.key45&gt;&lt;citation.value45&gt;page&lt;/citation.value45&gt;&lt;citation.key46&gt;supra&lt;/citation.key46&gt;&lt;citation.value46&gt;&lt;/citation.value46&gt;&lt;citation.key47&gt;supra.,&lt;/citation.key47&gt;&lt;citation.value47&gt;, &lt;/citation.value47&gt;&lt;citation.key48&gt;supra._Pattern&lt;/citation.key48&gt;&lt;citation.value48&gt;ShortCaseSupra.ShortCaseSupra&lt;/citation.value48&gt;&lt;citation.key49&gt;supra.supra&lt;/citation.key49&gt;&lt;citation.value49&gt;supra&lt;/citation.value49&gt;&lt;/citation&gt;_x000a_"/>
    <w:docVar w:name="CITRUS_BOOKMARK33[0]" w:val="&lt;#1&gt;&lt;citation&gt;&lt;citation._original_string&gt;Kenbrooke Fabrics, Inc. v&lt;/citation._original_string&gt;&lt;citation._current_string&gt;Kenbrooke Fabrics, Inc., June 28, 1984, at v&lt;/citation._current_string&gt;&lt;citation._full_string&gt;Kenbrooke Fabrics, Inc., June 28, 1984, at v&lt;/citation._full_string&gt;&lt;citation._current_format&gt;Full.PeriodicalNP&lt;/citation._current_format&gt;&lt;citation.name&gt;&lt;/citation.name&gt;&lt;citation.key0&gt;ArticleTitle&lt;/citation.key0&gt;&lt;citation.value0&gt;Kenbrooke Fabrics&lt;/citation.value0&gt;&lt;citation.key1&gt;CommaAfterTitle&lt;/citation.key1&gt;&lt;citation.value1&gt;, &lt;/citation.value1&gt;&lt;citation.key2&gt;CommaAfterTitle.,&lt;/citation.key2&gt;&lt;citation.value2&gt;,&lt;/citation.value2&gt;&lt;citation.key3&gt;CommaAfterTitle._Pattern&lt;/citation.key3&gt;&lt;citation.value3&gt;CommaAfterTitle.CommaAfterTitle&lt;/citation.value3&gt;&lt;citation.key4&gt;Id&lt;/citation.key4&gt;&lt;citation.value4&gt;Id. &lt;/citation.value4&gt;&lt;citation.key5&gt;Id.Id&lt;/citation.key5&gt;&lt;citation.value5&gt;Id.&lt;/citation.value5&gt;&lt;citation.key6&gt;Id._Pattern&lt;/citation.key6&gt;&lt;citation.value6&gt;IdGraph.IdGraph&lt;/citation.value6&gt;&lt;citation.key7&gt;NonconsecutivelyPaginatedPeriodicalCitation&lt;/citation.key7&gt;&lt;citation.value7&gt;Inc., June 28, 1984, at v&lt;/citation.value7&gt;&lt;citation.key8&gt;NonconsecutivelyPaginatedPeriodicalCitation.DateOfPublication&lt;/citation.key8&gt;&lt;citation.value8&gt;June 28, 1984 &lt;/citation.value8&gt;&lt;citation.key9&gt;NonconsecutivelyPaginatedPeriodicalCitation.DateOfPublication.,&lt;/citation.key9&gt;&lt;citation.value9&gt;,&lt;/citation.value9&gt;&lt;citation.key10&gt;NonconsecutivelyPaginatedPeriodicalCitation.DateOfPublication.DateOfPublication&lt;/citation.key10&gt;&lt;citation.value10&gt;?DATE OF PUBLICATION?&lt;/citation.value10&gt;&lt;citation.key11&gt;NonconsecutivelyPaginatedPeriodicalCitation.DateOfPublication.Day&lt;/citation.key11&gt;&lt;citation.value11&gt;28&lt;/citation.value11&gt;&lt;citation.key12&gt;NonconsecutivelyPaginatedPeriodicalCitation.DateOfPublication.Month1&lt;/citation.key12&gt;&lt;citation.value12&gt;June&lt;/citation.value12&gt;&lt;citation.key13&gt;NonconsecutivelyPaginatedPeriodicalCitation.DateOfPublication.Year&lt;/citation.key13&gt;&lt;citation.value13&gt;1984 &lt;/citation.value13&gt;&lt;citation.key14&gt;NonconsecutivelyPaginatedPeriodicalCitation.DateOfPublication.Year.Year&lt;/citation.key14&gt;&lt;citation.value14&gt;1984&lt;/citation.value14&gt;&lt;citation.key15&gt;NonconsecutivelyPaginatedPeriodicalCitation.DateOfPublication.Year._Pattern&lt;/citation.key15&gt;&lt;citation.value15&gt;Year.Year&lt;/citation.value15&gt;&lt;citation.key16&gt;NonconsecutivelyPaginatedPeriodicalCitation.DateOfPublication._Pattern&lt;/citation.key16&gt;&lt;citation.value16&gt;DateOfPublication.DateOfPublication&lt;/citation.value16&gt;&lt;citation.key17&gt;NonconsecutivelyPaginatedPeriodicalCitation.FirstPage&lt;/citation.key17&gt;&lt;citation.value17&gt;v&lt;/citation.value17&gt;&lt;citation.key18&gt;NonconsecutivelyPaginatedPeriodicalCitation.FirstPage.PageNumber&lt;/citation.key18&gt;&lt;citation.value18&gt;v&lt;/citation.value18&gt;&lt;citation.key19&gt;NonconsecutivelyPaginatedPeriodicalCitation.FirstPage._Pattern&lt;/citation.key19&gt;&lt;citation.value19&gt;FirstPageNumber.FirstPageNumber&lt;/citation.value19&gt;&lt;citation.key20&gt;NonconsecutivelyPaginatedPeriodicalCitation.PeriodicalName&lt;/citation.key20&gt;&lt;citation.value20&gt;Inc.&lt;/citation.value20&gt;&lt;citation.key21&gt;NonconsecutivelyPaginatedPeriodicalCitation.RequiredComma&lt;/citation.key21&gt;&lt;citation.value21&gt;, &lt;/citation.value21&gt;&lt;citation.key22&gt;NonconsecutivelyPaginatedPeriodicalCitation.RequiredComma.Comma&lt;/citation.key22&gt;&lt;citation.value22&gt;,&lt;/citation.value22&gt;&lt;citation.key23&gt;NonconsecutivelyPaginatedPeriodicalCitation.RequiredComma._Pattern&lt;/citation.key23&gt;&lt;citation.value23&gt;RequiredComma.RequiredComma&lt;/citation.value23&gt;&lt;citation.key24&gt;NonconsecutivelyPaginatedPeriodicalCitation._Pattern&lt;/citation.key24&gt;&lt;citation.value24&gt;NonconsecutivelyPaginatedPeriodicalCitation.NonconsecutivelyPaginatedPeriodicalCitation&lt;/citation.value24&gt;&lt;/citation&gt;_x000a_"/>
    <w:docVar w:name="CITRUS_BOOKMARK34[0]" w:val="&lt;#1&gt;&lt;citation&gt;&lt;citation._original_string&gt;Kenbrooke Fabrics, Inc. v. Material Things, 223 U.S.P.Q. (1984)&lt;/citation._original_string&gt;&lt;citation._current_string&gt;Kenbrooke Fabrics, Inc., June 28, 1984, at v&lt;/citation._current_string&gt;&lt;citation._full_string&gt;Kenbrooke Fabrics, Inc., June 28, 1984, at v&lt;/citation._full_string&gt;&lt;citation._current_format&gt;Full.PeriodicalNP&lt;/citation._current_format&gt;&lt;citation.name&gt;&lt;/citation.name&gt;&lt;citation.key0&gt;ArticleTitle&lt;/citation.key0&gt;&lt;citation.value0&gt;Kenbrooke Fabrics&lt;/citation.value0&gt;&lt;citation.key1&gt;CommaAfterTitle&lt;/citation.key1&gt;&lt;citation.value1&gt;, &lt;/citation.value1&gt;&lt;citation.key2&gt;CommaAfterTitle.,&lt;/citation.key2&gt;&lt;citation.value2&gt;,&lt;/citation.value2&gt;&lt;citation.key3&gt;CommaAfterTitle._Pattern&lt;/citation.key3&gt;&lt;citation.value3&gt;CommaAfterTitle.CommaAfterTitle&lt;/citation.value3&gt;&lt;citation.key4&gt;Id&lt;/citation.key4&gt;&lt;citation.value4&gt;Id. &lt;/citation.value4&gt;&lt;citation.key5&gt;Id.Id&lt;/citation.key5&gt;&lt;citation.value5&gt;Id.&lt;/citation.value5&gt;&lt;citation.key6&gt;Id._Pattern&lt;/citation.key6&gt;&lt;citation.value6&gt;IdGraph.IdGraph&lt;/citation.value6&gt;&lt;citation.key7&gt;NonconsecutivelyPaginatedPeriodicalCitation&lt;/citation.key7&gt;&lt;citation.value7&gt;Inc., June 28, 1984, at v&lt;/citation.value7&gt;&lt;citation.key8&gt;NonconsecutivelyPaginatedPeriodicalCitation.DateOfPublication&lt;/citation.key8&gt;&lt;citation.value8&gt;June 28, 1984 &lt;/citation.value8&gt;&lt;citation.key9&gt;NonconsecutivelyPaginatedPeriodicalCitation.DateOfPublication.,&lt;/citation.key9&gt;&lt;citation.value9&gt;,&lt;/citation.value9&gt;&lt;citation.key10&gt;NonconsecutivelyPaginatedPeriodicalCitation.DateOfPublication.DateOfPublication&lt;/citation.key10&gt;&lt;citation.value10&gt;?DATE OF PUBLICATION?&lt;/citation.value10&gt;&lt;citation.key11&gt;NonconsecutivelyPaginatedPeriodicalCitation.DateOfPublication.Day&lt;/citation.key11&gt;&lt;citation.value11&gt;28&lt;/citation.value11&gt;&lt;citation.key12&gt;NonconsecutivelyPaginatedPeriodicalCitation.DateOfPublication.Month1&lt;/citation.key12&gt;&lt;citation.value12&gt;June&lt;/citation.value12&gt;&lt;citation.key13&gt;NonconsecutivelyPaginatedPeriodicalCitation.DateOfPublication.Year&lt;/citation.key13&gt;&lt;citation.value13&gt;1984 &lt;/citation.value13&gt;&lt;citation.key14&gt;NonconsecutivelyPaginatedPeriodicalCitation.DateOfPublication.Year.Year&lt;/citation.key14&gt;&lt;citation.value14&gt;1984&lt;/citation.value14&gt;&lt;citation.key15&gt;NonconsecutivelyPaginatedPeriodicalCitation.DateOfPublication.Year._Pattern&lt;/citation.key15&gt;&lt;citation.value15&gt;Year.Year&lt;/citation.value15&gt;&lt;citation.key16&gt;NonconsecutivelyPaginatedPeriodicalCitation.DateOfPublication._Pattern&lt;/citation.key16&gt;&lt;citation.value16&gt;DateOfPublication.DateOfPublication&lt;/citation.value16&gt;&lt;citation.key17&gt;NonconsecutivelyPaginatedPeriodicalCitation.FirstPage&lt;/citation.key17&gt;&lt;citation.value17&gt;v&lt;/citation.value17&gt;&lt;citation.key18&gt;NonconsecutivelyPaginatedPeriodicalCitation.FirstPage.PageNumber&lt;/citation.key18&gt;&lt;citation.value18&gt;v&lt;/citation.value18&gt;&lt;citation.key19&gt;NonconsecutivelyPaginatedPeriodicalCitation.FirstPage._Pattern&lt;/citation.key19&gt;&lt;citation.value19&gt;FirstPageNumber.FirstPageNumber&lt;/citation.value19&gt;&lt;citation.key20&gt;NonconsecutivelyPaginatedPeriodicalCitation.PeriodicalName&lt;/citation.key20&gt;&lt;citation.value20&gt;Inc.&lt;/citation.value20&gt;&lt;citation.key21&gt;NonconsecutivelyPaginatedPeriodicalCitation.RequiredComma&lt;/citation.key21&gt;&lt;citation.value21&gt;, &lt;/citation.value21&gt;&lt;citation.key22&gt;NonconsecutivelyPaginatedPeriodicalCitation.RequiredComma.Comma&lt;/citation.key22&gt;&lt;citation.value22&gt;,&lt;/citation.value22&gt;&lt;citation.key23&gt;NonconsecutivelyPaginatedPeriodicalCitation.RequiredComma._Pattern&lt;/citation.key23&gt;&lt;citation.value23&gt;RequiredComma.RequiredComma&lt;/citation.value23&gt;&lt;citation.key24&gt;NonconsecutivelyPaginatedPeriodicalCitation._Pattern&lt;/citation.key24&gt;&lt;citation.value24&gt;NonconsecutivelyPaginatedPeriodicalCitation.NonconsecutivelyPaginatedPeriodicalCitation&lt;/citation.value24&gt;&lt;/citation&gt;_x000a_"/>
    <w:docVar w:name="CITRUS_BOOKMARK35[0]" w:val="&lt;#1&gt;&lt;citation&gt;&lt;citation._original_string&gt;See also Homeowner Options for Mass. Elders, Inc. v. Brookline Bancorp, Inc., 754 F. Supp. 2d 201 (D. Mass. 2010)&lt;/citation._original_string&gt;&lt;citation._current_string&gt;See also Homeowner Options for Mass. Elders, Inc. v. Brookline Bancorp, Inc., 754 F. Supp. 2d 201 (D. Mass. 2010)&lt;/citation._current_string&gt;&lt;citation._full_string&gt;see also Homeowner Options for Mass. Elders, Inc. v. Brookline Bancorp, Inc., 754 F. Supp. 2d 201 (D. Mass. 2010)&lt;/citation._full_string&gt;&lt;citation._current_format&gt;Full.CaseCitation&lt;/citation._current_format&gt;&lt;citation.name&gt;&lt;/citation.name&gt;&lt;citation.key0&gt;,&lt;/citation.key0&gt;&lt;citation.value0&gt;,&lt;/citation.value0&gt;&lt;citation.key1&gt;CaseName&lt;/citation.key1&gt;&lt;citation.value1&gt;Homeowner Options for Mass. Elders, Inc. v. Brookline Bancorp, Inc. &lt;/citation.value1&gt;&lt;citation.key2&gt;CaseName.FirstParty&lt;/citation.key2&gt;&lt;citation.value2&gt;Homeowner Options for Mass. Elders, Inc. &lt;/citation.value2&gt;&lt;citation.key3&gt;CaseName.FirstParty.Party&lt;/citation.key3&gt;&lt;citation.value3&gt;Homeowner Options for Mass. Elders, Inc.&lt;/citation.value3&gt;&lt;citation.key4&gt;CaseName.FirstParty._Pattern&lt;/citation.key4&gt;&lt;citation.value4&gt;Party.Party&lt;/citation.value4&gt;&lt;citation.key5&gt;CaseName.SecondParty&lt;/citation.key5&gt;&lt;citation.value5&gt;Brookline Bancorp, Inc. &lt;/citation.value5&gt;&lt;citation.key6&gt;CaseName.SecondParty.Party&lt;/citation.key6&gt;&lt;citation.value6&gt;Brookline Bancorp,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D. Mass. 2010) &lt;/citation.value10&gt;&lt;citation.key11&gt;CourtParenthetical.CourtName&lt;/citation.key11&gt;&lt;citation.value11&gt;D. Mass. &lt;/citation.value11&gt;&lt;citation.key12&gt;CourtParenthetical.CourtName.CourtName&lt;/citation.key12&gt;&lt;citation.value12&gt;D. Mass.&lt;/citation.value12&gt;&lt;citation.key13&gt;CourtParenthetical.CourtName._Pattern&lt;/citation.key13&gt;&lt;citation.value13&gt;CourtName.CourtName&lt;/citation.value13&gt;&lt;citation.key14&gt;CourtParenthetical.Date&lt;/citation.key14&gt;&lt;citation.value14&gt;2010 &lt;/citation.value14&gt;&lt;citation.key15&gt;CourtParenthetical.Date.Year&lt;/citation.key15&gt;&lt;citation.value15&gt;2010 &lt;/citation.value15&gt;&lt;citation.key16&gt;CourtParenthetical.Date.Year.Year&lt;/citation.key16&gt;&lt;citation.value16&gt;201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754 F. Supp. 2d 201 &lt;/citation.value32&gt;&lt;citation.key33&gt;Reporter.FirstPage&lt;/citation.key33&gt;&lt;citation.value33&gt;201&lt;/citation.value33&gt;&lt;citation.key34&gt;Reporter.Name&lt;/citation.key34&gt;&lt;citation.value34&gt;F. Supp. 2d&lt;/citation.value34&gt;&lt;citation.key35&gt;Reporter.Volume&lt;/citation.key35&gt;&lt;citation.value35&gt;754&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__Signal&lt;/citation.key43&gt;&lt;citation.value43&gt;see also &lt;/citation.value43&gt;&lt;citation.key44&gt;__Signal.ForbiddenComma._Pattern&lt;/citation.key44&gt;&lt;citation.value44&gt;ForbiddenComma.ForbiddenComma&lt;/citation.value44&gt;&lt;citation.key45&gt;__Signal.See&lt;/citation.key45&gt;&lt;citation.value45&gt;see&lt;/citation.value45&gt;&lt;citation.key46&gt;__Signal._Pattern&lt;/citation.key46&gt;&lt;citation.value46&gt;Signal.Signal&lt;/citation.value46&gt;&lt;citation.key47&gt;__Signal.also&lt;/citation.key47&gt;&lt;citation.value47&gt;also&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36[0]" w:val="&lt;#1&gt;&lt;citation&gt;&lt;citation._original_string&gt;Arthur Rutenberg Homes v. Drew Homes, Inc., 29 F.3d 1529 (11th Cir. 1994) (holding that ownership of a work made for hire can arise at the time of oral agreement and subsequent writing can be sufficient to transfer the actual ownership of copyright)&lt;/citation._original_string&gt;&lt;citation._current_string&gt;Arthur Rutenberg Homes v. Drew Homes, Inc., 29 F.3d 1529 (11th Cir. 1994) (holding that ownership of a work made for hire can arise at the time of oral agreement and subsequent writing can be sufficient to transfer the actual ownership of copyright)&lt;/citation._current_string&gt;&lt;citation._full_string&gt;Arthur Rutenberg Homes v. Drew Homes, Inc., 29 F.3d 1529 (11th Cir. 1994) (holding that ownership of a work made for hire can arise at the time of oral agreement and subsequent writing can be sufficient to transfer the actual ownership of copyright)&lt;/citation._full_string&gt;&lt;citation._current_format&gt;Full.CaseCitation&lt;/citation._current_format&gt;&lt;citation.name&gt;&lt;/citation.name&gt;&lt;citation.key0&gt;,&lt;/citation.key0&gt;&lt;citation.value0&gt;,&lt;/citation.value0&gt;&lt;citation.key1&gt;CaseName&lt;/citation.key1&gt;&lt;citation.value1&gt;Arthur Rutenberg Homes v. Drew Homes, Inc. &lt;/citation.value1&gt;&lt;citation.key2&gt;CaseName.FirstParty&lt;/citation.key2&gt;&lt;citation.value2&gt;Arthur Rutenberg Homes &lt;/citation.value2&gt;&lt;citation.key3&gt;CaseName.FirstParty.Party&lt;/citation.key3&gt;&lt;citation.value3&gt;Arthur Rutenberg Homes&lt;/citation.value3&gt;&lt;citation.key4&gt;CaseName.FirstParty._Pattern&lt;/citation.key4&gt;&lt;citation.value4&gt;Party.Party&lt;/citation.value4&gt;&lt;citation.key5&gt;CaseName.SecondParty&lt;/citation.key5&gt;&lt;citation.value5&gt;Drew Homes, Inc. &lt;/citation.value5&gt;&lt;citation.key6&gt;CaseName.SecondParty.Party&lt;/citation.key6&gt;&lt;citation.value6&gt;Drew Homes,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Parenthetical&lt;/citation.key32&gt;&lt;citation.value32&gt; (holding that ownership of a work made for hire can arise at the time of oral agreement and subsequent writing can be sufficient to transfer the actual ownership of copyright) &lt;/citation.value32&gt;&lt;citation.key33&gt;Parenthetical.([&lt;/citation.key33&gt;&lt;citation.value33&gt; (&lt;/citation.value33&gt;&lt;citation.key34&gt;Parenthetical.([.(&lt;/citation.key34&gt;&lt;citation.value34&gt;(&lt;/citation.value34&gt;&lt;citation.key35&gt;Parenthetical.([._Pattern&lt;/citation.key35&gt;&lt;citation.value35&gt;([.([&lt;/citation.value35&gt;&lt;citation.key36&gt;Parenthetical.])&lt;/citation.key36&gt;&lt;citation.value36&gt;) &lt;/citation.value36&gt;&lt;citation.key37&gt;Parenthetical.]).)&lt;/citation.key37&gt;&lt;citation.value37&gt;)&lt;/citation.value37&gt;&lt;citation.key38&gt;Parenthetical.])._Pattern&lt;/citation.key38&gt;&lt;citation.value38&gt;]).])&lt;/citation.value38&gt;&lt;citation.key39&gt;Parenthetical._Pattern&lt;/citation.key39&gt;&lt;citation.value39&gt;ShortCaseParenthetical.ShortCaseParenthetical&lt;/citation.value39&gt;&lt;citation.key40&gt;Parenthetical.__OtherReasonableExplanation&lt;/citation.key40&gt;&lt;citation.value40&gt;holding that ownership of a work made for hire can arise at the time of oral agreement and subsequent writing can be sufficient to transfer the actual ownership of copyright&lt;/citation.value40&gt;&lt;citation.key41&gt;Reporter&lt;/citation.key41&gt;&lt;citation.value41&gt;29 F.3d 1529 &lt;/citation.value41&gt;&lt;citation.key42&gt;Reporter.FirstPage&lt;/citation.key42&gt;&lt;citation.value42&gt;1529&lt;/citation.value42&gt;&lt;citation.key43&gt;Reporter.Name&lt;/citation.key43&gt;&lt;citation.value43&gt;F.3d&lt;/citation.value43&gt;&lt;citation.key44&gt;Reporter.Volume&lt;/citation.key44&gt;&lt;citation.value44&gt;29&lt;/citation.value44&gt;&lt;citation.key45&gt;Reporter.[&lt;/citation.key45&gt;&lt;citation.value45&gt;[&lt;/citation.value45&gt;&lt;citation.key46&gt;Reporter.]&lt;/citation.key46&gt;&lt;citation.value46&gt;]&lt;/citation.value46&gt;&lt;citation.key47&gt;Reporter._Pattern&lt;/citation.key47&gt;&lt;citation.value47&gt;ShortReporter.ShortReporter&lt;/citation.value47&gt;&lt;citation.key48&gt;Reporter.page&lt;/citation.key48&gt;&lt;citation.value48&gt;page&lt;/citation.value48&gt;&lt;citation.key49&gt;RequiredComma&lt;/citation.key49&gt;&lt;citation.value49&gt;, &lt;/citation.value49&gt;&lt;citation.key50&gt;RequiredComma.Comma&lt;/citation.key50&gt;&lt;citation.value50&gt;,&lt;/citation.value50&gt;&lt;citation.key51&gt;RequiredComma._Pattern&lt;/citation.key51&gt;&lt;citation.value51&gt;RequiredComma.RequiredComma&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37[0]" w:val="&lt;#1&gt;&lt;citation&gt;&lt;citation._original_string&gt;Incredible Techs., Inc. v. Virtual Techs., Inc., 400 F.3d 1007, 1011 (7th Cir. 2005)&lt;/citation._original_string&gt;&lt;citation._current_string&gt;Incredible Techs., Inc. v. Virtual Techs., Inc., 400 F.3d 1007, 1011 (7th Cir. 2005)&lt;/citation._current_string&gt;&lt;citation._full_string&gt;Incredible Techs., Inc. v. Virtual Techs., Inc., 400 F.3d 1007, 1011 (7th Cir. 2005)&lt;/citation._full_string&gt;&lt;citation._current_format&gt;Full.CaseCitation&lt;/citation._current_format&gt;&lt;citation.name&gt;&lt;/citation.name&gt;&lt;citation.key0&gt;,&lt;/citation.key0&gt;&lt;citation.value0&gt;,&lt;/citation.value0&gt;&lt;citation.key1&gt;CaseName&lt;/citation.key1&gt;&lt;citation.value1&gt;Incredible Techs., Inc. v. Virtual Techs., Inc. &lt;/citation.value1&gt;&lt;citation.key2&gt;CaseName.FirstParty&lt;/citation.key2&gt;&lt;citation.value2&gt;Incredible Techs., Inc. &lt;/citation.value2&gt;&lt;citation.key3&gt;CaseName.FirstParty.Party&lt;/citation.key3&gt;&lt;citation.value3&gt;Incredible Techs., Inc.&lt;/citation.value3&gt;&lt;citation.key4&gt;CaseName.FirstParty._Pattern&lt;/citation.key4&gt;&lt;citation.value4&gt;Party.Party&lt;/citation.value4&gt;&lt;citation.key5&gt;CaseName.SecondParty&lt;/citation.key5&gt;&lt;citation.value5&gt;Virtual Techs., Inc. &lt;/citation.value5&gt;&lt;citation.key6&gt;CaseName.SecondParty.Party&lt;/citation.key6&gt;&lt;citation.value6&gt;Virtual Techs.,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2005)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2005 &lt;/citation.value14&gt;&lt;citation.key15&gt;CourtParenthetical.Date.Year&lt;/citation.key15&gt;&lt;citation.value15&gt;2005 &lt;/citation.value15&gt;&lt;citation.key16&gt;CourtParenthetical.Date.Year.Year&lt;/citation.key16&gt;&lt;citation.value16&gt;200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400 F.3d at 1011&lt;/citation.value32&gt;&lt;citation.key33&gt;Reporter.FirstPage&lt;/citation.key33&gt;&lt;citation.value33&gt;1007&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400&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011&lt;/citation.value42&gt;&lt;citation.key43&gt;Reporter.__PinPages.First&lt;/citation.key43&gt;&lt;citation.value43&gt;1011&lt;/citation.value43&gt;&lt;citation.key44&gt;Reporter.__PinPages.First._Pattern&lt;/citation.key44&gt;&lt;citation.value44&gt;FirstPageInRange.FirstPageInRange&lt;/citation.value44&gt;&lt;citation.key45&gt;Reporter.__PinPages.First.__PageNumber&lt;/citation.key45&gt;&lt;citation.value45&gt;1011&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38[0]" w:val="&lt;#1&gt;&lt;citation&gt;&lt;citation._original_string&gt;Spinmaster, Ltd. v. Overbreak L.L.C., 404 F. Supp. 2d 1097, 1102-04 (N.D. Ill. 2005)&lt;/citation._original_string&gt;&lt;citation._current_string&gt;Spinmaster, Ltd. v. Overbreak L.L.C., 404 F. Supp. 2d 1097, 1102-04 (N.D. Ill. 2005)&lt;/citation._current_string&gt;&lt;citation._full_string&gt;Spinmaster, Ltd. v. Overbreak L.L.C., 404 F. Supp. 2d 1097, 1102-04 (N.D. Ill. 2005)&lt;/citation._full_string&gt;&lt;citation._current_format&gt;Full.CaseCitation&lt;/citation._current_format&gt;&lt;citation.name&gt;&lt;/citation.name&gt;&lt;citation.key0&gt;,&lt;/citation.key0&gt;&lt;citation.value0&gt;,&lt;/citation.value0&gt;&lt;citation.key1&gt;CaseName&lt;/citation.key1&gt;&lt;citation.value1&gt;Spinmaster, Ltd. v. Overbreak L.L.C. &lt;/citation.value1&gt;&lt;citation.key2&gt;CaseName.FirstParty&lt;/citation.key2&gt;&lt;citation.value2&gt;Spinmaster, Ltd. &lt;/citation.value2&gt;&lt;citation.key3&gt;CaseName.FirstParty.Party&lt;/citation.key3&gt;&lt;citation.value3&gt;Spinmaster, Ltd.&lt;/citation.value3&gt;&lt;citation.key4&gt;CaseName.FirstParty._Pattern&lt;/citation.key4&gt;&lt;citation.value4&gt;Party.Party&lt;/citation.value4&gt;&lt;citation.key5&gt;CaseName.SecondParty&lt;/citation.key5&gt;&lt;citation.value5&gt;Overbreak L.L.C. &lt;/citation.value5&gt;&lt;citation.key6&gt;CaseName.SecondParty.Party&lt;/citation.key6&gt;&lt;citation.value6&gt;Overbreak L.L.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N.D. Ill. 2005) &lt;/citation.value10&gt;&lt;citation.key11&gt;CourtParenthetical.CourtName&lt;/citation.key11&gt;&lt;citation.value11&gt;N.D. Ill. &lt;/citation.value11&gt;&lt;citation.key12&gt;CourtParenthetical.CourtName.CourtName&lt;/citation.key12&gt;&lt;citation.value12&gt;N.D. Ill.&lt;/citation.value12&gt;&lt;citation.key13&gt;CourtParenthetical.CourtName._Pattern&lt;/citation.key13&gt;&lt;citation.value13&gt;CourtName.CourtName&lt;/citation.value13&gt;&lt;citation.key14&gt;CourtParenthetical.Date&lt;/citation.key14&gt;&lt;citation.value14&gt;2005 &lt;/citation.value14&gt;&lt;citation.key15&gt;CourtParenthetical.Date.Year&lt;/citation.key15&gt;&lt;citation.value15&gt;2005 &lt;/citation.value15&gt;&lt;citation.key16&gt;CourtParenthetical.Date.Year.Year&lt;/citation.key16&gt;&lt;citation.value16&gt;200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404 F. Supp. 2d at 1102-04 &lt;/citation.value32&gt;&lt;citation.key33&gt;Reporter.FirstPage&lt;/citation.key33&gt;&lt;citation.value33&gt;1097&lt;/citation.value33&gt;&lt;citation.key34&gt;Reporter.Name&lt;/citation.key34&gt;&lt;citation.value34&gt;F. Supp. 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404&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102-04 &lt;/citation.value42&gt;&lt;citation.key43&gt;Reporter.__PinPages.First&lt;/citation.key43&gt;&lt;citation.value43&gt;1102&lt;/citation.value43&gt;&lt;citation.key44&gt;Reporter.__PinPages.First._Pattern&lt;/citation.key44&gt;&lt;citation.value44&gt;FirstPageInRange.FirstPageInRange&lt;/citation.value44&gt;&lt;citation.key45&gt;Reporter.__PinPages.First.__PageNumber&lt;/citation.key45&gt;&lt;citation.value45&gt;1102&lt;/citation.value45&gt;&lt;citation.key46&gt;Reporter.__PinPages.Last&lt;/citation.key46&gt;&lt;citation.value46&gt;04 &lt;/citation.value46&gt;&lt;citation.key47&gt;Reporter.__PinPages.Last.PageNumber&lt;/citation.key47&gt;&lt;citation.value47&gt;04&lt;/citation.value47&gt;&lt;citation.key48&gt;Reporter.__PinPages.Last.PageNumber_Full&lt;/citation.key48&gt;&lt;citation.value48&gt;1104&lt;/citation.value48&gt;&lt;citation.key49&gt;Reporter.__PinPages.Last._Pattern&lt;/citation.key49&gt;&lt;citation.value49&gt;LastPageNumber.LastPageNumber&lt;/citation.value49&gt;&lt;citation.key50&gt;Reporter.__PinPages.RangeDash&lt;/citation.key50&gt;&lt;citation.value50&gt;-&lt;/citation.value50&gt;&lt;citation.key51&gt;Reporter.__PinPages._Pattern&lt;/citation.key51&gt;&lt;citation.value51&gt;PinPages.PinPages&lt;/citation.value51&gt;&lt;citation.key52&gt;Reporter.page&lt;/citation.key52&gt;&lt;citation.value52&gt;pages&lt;/citation.value52&gt;&lt;citation.key53&gt;RequiredComma&lt;/citation.key53&gt;&lt;citation.value53&gt;, &lt;/citation.value53&gt;&lt;citation.key54&gt;RequiredComma.Comma&lt;/citation.key54&gt;&lt;citation.value54&gt;,&lt;/citation.value54&gt;&lt;citation.key55&gt;RequiredComma._Pattern&lt;/citation.key55&gt;&lt;citation.value55&gt;RequiredComma.RequiredComma&lt;/citation.value55&gt;&lt;citation.key56&gt;supra&lt;/citation.key56&gt;&lt;citation.value56&gt;&lt;/citation.value56&gt;&lt;citation.key57&gt;supra.,&lt;/citation.key57&gt;&lt;citation.value57&gt;, &lt;/citation.value57&gt;&lt;citation.key58&gt;supra._Pattern&lt;/citation.key58&gt;&lt;citation.value58&gt;ShortCaseSupra.ShortCaseSupra&lt;/citation.value58&gt;&lt;citation.key59&gt;supra.supra&lt;/citation.key59&gt;&lt;citation.value59&gt;supra&lt;/citation.value59&gt;&lt;/citation&gt;_x000a_"/>
    <w:docVar w:name="CITRUS_BOOKMARK39[0]" w:val="&lt;#1&gt;&lt;citation&gt;&lt;citation._original_string&gt;17 U.S.C.A. § 101&lt;/citation._original_string&gt;&lt;citation._current_string&gt;17 U.S.C.A. § 101&lt;/citation._current_string&gt;&lt;citation._full_string&gt;17 U.S.C.A. §101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0[0]" w:val="&lt;#1&gt;&lt;citation&gt;&lt;citation._original_string&gt;17 U.S.C.A. § 101&lt;/citation._original_string&gt;&lt;citation._current_string&gt;17 U.S.C.A. § 101&lt;/citation._current_string&gt;&lt;citation._full_string&gt;17 U.S.C.A. §101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1[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2[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3[0]" w:val="&lt;#1&gt;&lt;citation&gt;&lt;citation._original_string&gt;Playboy Enters. v. Dumas, 53 F.3d 549, 558 (2d Cir. 1990)&lt;/citation._original_string&gt;&lt;citation._current_string&gt;Playboy Enters. v. Dumas, 53 F.3d 549, 558 (2d Cir. 1990)&lt;/citation._current_string&gt;&lt;citation._full_string&gt;Playboy Enters. v. Dumas, 53 F.3d 549, 558 (2d Cir. 1990)&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0)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0 &lt;/citation.value14&gt;&lt;citation.key15&gt;CourtParenthetical.Date.Year&lt;/citation.key15&gt;&lt;citation.value15&gt;1990 &lt;/citation.value15&gt;&lt;citation.key16&gt;CourtParenthetical.Date.Year.Year&lt;/citation.key16&gt;&lt;citation.value16&gt;199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at 558&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558&lt;/citation.value42&gt;&lt;citation.key43&gt;Reporter.__PinPages.First&lt;/citation.key43&gt;&lt;citation.value43&gt;558&lt;/citation.value43&gt;&lt;citation.key44&gt;Reporter.__PinPages.First._Pattern&lt;/citation.key44&gt;&lt;citation.value44&gt;FirstPageInRange.FirstPageInRange&lt;/citation.value44&gt;&lt;citation.key45&gt;Reporter.__PinPages.First.__PageNumber&lt;/citation.key45&gt;&lt;citation.value45&gt;558&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44[0]" w:val="&lt;#1&gt;&lt;citation&gt;&lt;citation._original_string&gt;17 U.S.C. § 201&lt;/citation._original_string&gt;&lt;citation._current_string&gt;17 U.S.C. § 201&lt;/citation._current_string&gt;&lt;citation._full_string&gt;17 U.S.C. §2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 &lt;/citation.value13&gt;&lt;citation.key14&gt;USCCodeCitation.__SectionOrSections.SectionNumberList.SectionNumberScalarOrRange&lt;/citation.key14&gt;&lt;citation.value14&gt;201 &lt;/citation.value14&gt;&lt;citation.key15&gt;USCCodeCitation.__SectionOrSections.SectionNumberList.SectionNumberScalarOrRange.SectionNumber&lt;/citation.key15&gt;&lt;citation.value15&gt;2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5[0]" w:val="&lt;#1&gt;&lt;citation&gt;&lt;citation._original_string&gt;Playboy Enters. v. Dumas, 53 F.3d 549, 558 (2d Cir. 1990)&lt;/citation._original_string&gt;&lt;citation._current_string&gt;Playboy Enters., 53 F.3d at 558&lt;/citation._current_string&gt;&lt;citation._full_string&gt;Playboy Enters. v. Dumas, 53 F.3d 549, 558 (2d Cir. 1990)&lt;/citation._full_string&gt;&lt;citation._current_format&gt;Short.ShortCaseCite&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0)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0 &lt;/citation.value14&gt;&lt;citation.key15&gt;CourtParenthetical.Date.Year&lt;/citation.key15&gt;&lt;citation.value15&gt;1990 &lt;/citation.value15&gt;&lt;citation.key16&gt;CourtParenthetical.Date.Year.Year&lt;/citation.key16&gt;&lt;citation.value16&gt;199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at 558&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558&lt;/citation.value42&gt;&lt;citation.key43&gt;Reporter.__PinPages.First&lt;/citation.key43&gt;&lt;citation.value43&gt;558&lt;/citation.value43&gt;&lt;citation.key44&gt;Reporter.__PinPages.First._Pattern&lt;/citation.key44&gt;&lt;citation.value44&gt;FirstPageInRange.FirstPageInRange&lt;/citation.value44&gt;&lt;citation.key45&gt;Reporter.__PinPages.First.__PageNumber&lt;/citation.key45&gt;&lt;citation.value45&gt;558&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46[0]" w:val="&lt;#1&gt;&lt;citation&gt;&lt;citation._original_string&gt;Playboy Enters. v. Dumas, 53 F.3d 549, 558 (2d Cir. 1990)&lt;/citation._original_string&gt;&lt;citation._current_string&gt;Playboy Enters., 53 F.3d at 558&lt;/citation._current_string&gt;&lt;citation._full_string&gt;Playboy Enters. v. Dumas, 53 F.3d 549, 558 (2d Cir. 1990)&lt;/citation._full_string&gt;&lt;citation._current_format&gt;Short.ShortCaseCite&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0)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0 &lt;/citation.value14&gt;&lt;citation.key15&gt;CourtParenthetical.Date.Year&lt;/citation.key15&gt;&lt;citation.value15&gt;1990 &lt;/citation.value15&gt;&lt;citation.key16&gt;CourtParenthetical.Date.Year.Year&lt;/citation.key16&gt;&lt;citation.value16&gt;199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at 558&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558&lt;/citation.value42&gt;&lt;citation.key43&gt;Reporter.__PinPages.First&lt;/citation.key43&gt;&lt;citation.value43&gt;558&lt;/citation.value43&gt;&lt;citation.key44&gt;Reporter.__PinPages.First._Pattern&lt;/citation.key44&gt;&lt;citation.value44&gt;FirstPageInRange.FirstPageInRange&lt;/citation.value44&gt;&lt;citation.key45&gt;Reporter.__PinPages.First.__PageNumber&lt;/citation.key45&gt;&lt;citation.value45&gt;558&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47[0]" w:val="&lt;#1&gt;&lt;citation&gt;&lt;citation._original_string&gt;Playboy Enters. v. Dumas, 53 F.3d 549, 558 (2d Cir. 1990)&lt;/citation._original_string&gt;&lt;citation._current_string&gt;Playboy Enters., 53 F.3d at 558&lt;/citation._current_string&gt;&lt;citation._full_string&gt;Playboy Enters. v. Dumas, 53 F.3d 549, 558 (2d Cir. 1990)&lt;/citation._full_string&gt;&lt;citation._current_format&gt;Short.ShortCaseCite&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0)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0 &lt;/citation.value14&gt;&lt;citation.key15&gt;CourtParenthetical.Date.Year&lt;/citation.key15&gt;&lt;citation.value15&gt;1990 &lt;/citation.value15&gt;&lt;citation.key16&gt;CourtParenthetical.Date.Year.Year&lt;/citation.key16&gt;&lt;citation.value16&gt;1990&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at 558&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558&lt;/citation.value42&gt;&lt;citation.key43&gt;Reporter.__PinPages.First&lt;/citation.key43&gt;&lt;citation.value43&gt;558&lt;/citation.value43&gt;&lt;citation.key44&gt;Reporter.__PinPages.First._Pattern&lt;/citation.key44&gt;&lt;citation.value44&gt;FirstPageInRange.FirstPageInRange&lt;/citation.value44&gt;&lt;citation.key45&gt;Reporter.__PinPages.First.__PageNumber&lt;/citation.key45&gt;&lt;citation.value45&gt;558&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s>
  <w:rsids>
    <w:rsidRoot w:val="00540E90"/>
    <w:rsid w:val="00011566"/>
    <w:rsid w:val="000C7865"/>
    <w:rsid w:val="000C7F2B"/>
    <w:rsid w:val="000F5F10"/>
    <w:rsid w:val="000F609F"/>
    <w:rsid w:val="00117741"/>
    <w:rsid w:val="0012052D"/>
    <w:rsid w:val="00121FB6"/>
    <w:rsid w:val="00127C84"/>
    <w:rsid w:val="0013547B"/>
    <w:rsid w:val="001532E6"/>
    <w:rsid w:val="0016780D"/>
    <w:rsid w:val="001912AD"/>
    <w:rsid w:val="001A0E72"/>
    <w:rsid w:val="001B2245"/>
    <w:rsid w:val="001B542E"/>
    <w:rsid w:val="001C7634"/>
    <w:rsid w:val="001E3B1E"/>
    <w:rsid w:val="00207821"/>
    <w:rsid w:val="00212662"/>
    <w:rsid w:val="00232E33"/>
    <w:rsid w:val="0023629D"/>
    <w:rsid w:val="00237B50"/>
    <w:rsid w:val="002404FE"/>
    <w:rsid w:val="00241DEB"/>
    <w:rsid w:val="00277FBC"/>
    <w:rsid w:val="00292DEB"/>
    <w:rsid w:val="002A1A7D"/>
    <w:rsid w:val="002C56BB"/>
    <w:rsid w:val="002D30AC"/>
    <w:rsid w:val="002E0488"/>
    <w:rsid w:val="002E170E"/>
    <w:rsid w:val="002F38CF"/>
    <w:rsid w:val="003024A0"/>
    <w:rsid w:val="00333388"/>
    <w:rsid w:val="00333A45"/>
    <w:rsid w:val="00340F34"/>
    <w:rsid w:val="0037279C"/>
    <w:rsid w:val="003736A5"/>
    <w:rsid w:val="00377F8F"/>
    <w:rsid w:val="003816F4"/>
    <w:rsid w:val="00387536"/>
    <w:rsid w:val="00393F2D"/>
    <w:rsid w:val="003A1321"/>
    <w:rsid w:val="003A6050"/>
    <w:rsid w:val="003C113B"/>
    <w:rsid w:val="003C13E6"/>
    <w:rsid w:val="003E65BE"/>
    <w:rsid w:val="003F76CF"/>
    <w:rsid w:val="0040424F"/>
    <w:rsid w:val="0043666D"/>
    <w:rsid w:val="00437899"/>
    <w:rsid w:val="0044298C"/>
    <w:rsid w:val="00443590"/>
    <w:rsid w:val="0044622C"/>
    <w:rsid w:val="00446ABF"/>
    <w:rsid w:val="0046396A"/>
    <w:rsid w:val="00486D3A"/>
    <w:rsid w:val="004A0095"/>
    <w:rsid w:val="004C0B2D"/>
    <w:rsid w:val="00535C35"/>
    <w:rsid w:val="00540E90"/>
    <w:rsid w:val="005418E9"/>
    <w:rsid w:val="0057431B"/>
    <w:rsid w:val="00574A35"/>
    <w:rsid w:val="0058212F"/>
    <w:rsid w:val="005871EE"/>
    <w:rsid w:val="00587641"/>
    <w:rsid w:val="00591849"/>
    <w:rsid w:val="00594628"/>
    <w:rsid w:val="00596046"/>
    <w:rsid w:val="005A0CCC"/>
    <w:rsid w:val="005A2CFB"/>
    <w:rsid w:val="005A368B"/>
    <w:rsid w:val="005D17CC"/>
    <w:rsid w:val="005E09CD"/>
    <w:rsid w:val="005E5430"/>
    <w:rsid w:val="005F59EE"/>
    <w:rsid w:val="00617FD2"/>
    <w:rsid w:val="006209AF"/>
    <w:rsid w:val="00634B5B"/>
    <w:rsid w:val="00644802"/>
    <w:rsid w:val="00646D55"/>
    <w:rsid w:val="00677142"/>
    <w:rsid w:val="0069319F"/>
    <w:rsid w:val="0069404E"/>
    <w:rsid w:val="006A3963"/>
    <w:rsid w:val="006B5AEF"/>
    <w:rsid w:val="006C2BE5"/>
    <w:rsid w:val="006D24FA"/>
    <w:rsid w:val="006D2F7E"/>
    <w:rsid w:val="006F68EB"/>
    <w:rsid w:val="007000E9"/>
    <w:rsid w:val="0070634A"/>
    <w:rsid w:val="00726814"/>
    <w:rsid w:val="00762B79"/>
    <w:rsid w:val="00774D42"/>
    <w:rsid w:val="00795690"/>
    <w:rsid w:val="007A5D76"/>
    <w:rsid w:val="007D3CEF"/>
    <w:rsid w:val="007D52FA"/>
    <w:rsid w:val="007D68DB"/>
    <w:rsid w:val="007F0C87"/>
    <w:rsid w:val="007F2D48"/>
    <w:rsid w:val="007F3BCD"/>
    <w:rsid w:val="0082522D"/>
    <w:rsid w:val="0083745C"/>
    <w:rsid w:val="008626D2"/>
    <w:rsid w:val="008929B2"/>
    <w:rsid w:val="008E68B8"/>
    <w:rsid w:val="008F4D81"/>
    <w:rsid w:val="008F7812"/>
    <w:rsid w:val="009065F5"/>
    <w:rsid w:val="0091532E"/>
    <w:rsid w:val="009502ED"/>
    <w:rsid w:val="00960875"/>
    <w:rsid w:val="00990D75"/>
    <w:rsid w:val="009B1548"/>
    <w:rsid w:val="009B3284"/>
    <w:rsid w:val="009B35BD"/>
    <w:rsid w:val="009D7E5E"/>
    <w:rsid w:val="009E00AA"/>
    <w:rsid w:val="009E56D9"/>
    <w:rsid w:val="009E71C6"/>
    <w:rsid w:val="009F075D"/>
    <w:rsid w:val="009F6C64"/>
    <w:rsid w:val="00A151AA"/>
    <w:rsid w:val="00A16AC6"/>
    <w:rsid w:val="00A2606D"/>
    <w:rsid w:val="00A55422"/>
    <w:rsid w:val="00A57DB0"/>
    <w:rsid w:val="00A659D4"/>
    <w:rsid w:val="00A76414"/>
    <w:rsid w:val="00A872A4"/>
    <w:rsid w:val="00AA184A"/>
    <w:rsid w:val="00AB0786"/>
    <w:rsid w:val="00AB2050"/>
    <w:rsid w:val="00AB6DE8"/>
    <w:rsid w:val="00AC29F2"/>
    <w:rsid w:val="00AD3196"/>
    <w:rsid w:val="00AD3825"/>
    <w:rsid w:val="00AF2176"/>
    <w:rsid w:val="00AF3DA8"/>
    <w:rsid w:val="00AF7C57"/>
    <w:rsid w:val="00B30F89"/>
    <w:rsid w:val="00B3413E"/>
    <w:rsid w:val="00B37465"/>
    <w:rsid w:val="00B675D0"/>
    <w:rsid w:val="00B93C04"/>
    <w:rsid w:val="00B94A5D"/>
    <w:rsid w:val="00B976E2"/>
    <w:rsid w:val="00BA2BCC"/>
    <w:rsid w:val="00BB1286"/>
    <w:rsid w:val="00BC3993"/>
    <w:rsid w:val="00BE594C"/>
    <w:rsid w:val="00BF53A2"/>
    <w:rsid w:val="00C356F5"/>
    <w:rsid w:val="00C36498"/>
    <w:rsid w:val="00C65BB6"/>
    <w:rsid w:val="00C8763B"/>
    <w:rsid w:val="00CB537F"/>
    <w:rsid w:val="00CD0268"/>
    <w:rsid w:val="00CD6725"/>
    <w:rsid w:val="00CF0CDE"/>
    <w:rsid w:val="00D158EF"/>
    <w:rsid w:val="00D27984"/>
    <w:rsid w:val="00D36EBC"/>
    <w:rsid w:val="00D57F86"/>
    <w:rsid w:val="00D639E8"/>
    <w:rsid w:val="00D76860"/>
    <w:rsid w:val="00DB0D57"/>
    <w:rsid w:val="00DF2736"/>
    <w:rsid w:val="00DF4A74"/>
    <w:rsid w:val="00E04FD1"/>
    <w:rsid w:val="00E31000"/>
    <w:rsid w:val="00E45D4B"/>
    <w:rsid w:val="00E57812"/>
    <w:rsid w:val="00E65BA6"/>
    <w:rsid w:val="00E801A2"/>
    <w:rsid w:val="00E83458"/>
    <w:rsid w:val="00E85556"/>
    <w:rsid w:val="00E901C9"/>
    <w:rsid w:val="00E93963"/>
    <w:rsid w:val="00E9745C"/>
    <w:rsid w:val="00ED150D"/>
    <w:rsid w:val="00ED186F"/>
    <w:rsid w:val="00ED1FD0"/>
    <w:rsid w:val="00ED4FB7"/>
    <w:rsid w:val="00ED5CA7"/>
    <w:rsid w:val="00EE0B36"/>
    <w:rsid w:val="00F04232"/>
    <w:rsid w:val="00F11C95"/>
    <w:rsid w:val="00F16E03"/>
    <w:rsid w:val="00F37896"/>
    <w:rsid w:val="00F416B9"/>
    <w:rsid w:val="00F6055C"/>
    <w:rsid w:val="00FE5A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168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875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87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8753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8753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8753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875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875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8753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875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963"/>
    <w:pPr>
      <w:ind w:left="720"/>
      <w:contextualSpacing/>
    </w:pPr>
  </w:style>
  <w:style w:type="character" w:styleId="Emphasis">
    <w:name w:val="Emphasis"/>
    <w:basedOn w:val="DefaultParagraphFont"/>
    <w:uiPriority w:val="20"/>
    <w:qFormat/>
    <w:rsid w:val="00232E33"/>
    <w:rPr>
      <w:i/>
      <w:iCs/>
    </w:rPr>
  </w:style>
  <w:style w:type="character" w:customStyle="1" w:styleId="costarpage">
    <w:name w:val="co_starpage"/>
    <w:basedOn w:val="DefaultParagraphFont"/>
    <w:rsid w:val="00232E33"/>
  </w:style>
  <w:style w:type="character" w:customStyle="1" w:styleId="list0020paragraphchar">
    <w:name w:val="list_0020paragraph__char"/>
    <w:basedOn w:val="DefaultParagraphFont"/>
    <w:rsid w:val="00241DEB"/>
  </w:style>
  <w:style w:type="character" w:styleId="Hyperlink">
    <w:name w:val="Hyperlink"/>
    <w:basedOn w:val="DefaultParagraphFont"/>
    <w:uiPriority w:val="99"/>
    <w:unhideWhenUsed/>
    <w:rsid w:val="00117741"/>
    <w:rPr>
      <w:color w:val="0000FF" w:themeColor="hyperlink"/>
      <w:u w:val="single"/>
    </w:rPr>
  </w:style>
  <w:style w:type="character" w:customStyle="1" w:styleId="Heading9Char">
    <w:name w:val="Heading 9 Char"/>
    <w:basedOn w:val="DefaultParagraphFont"/>
    <w:link w:val="Heading9"/>
    <w:uiPriority w:val="9"/>
    <w:semiHidden/>
    <w:rsid w:val="00387536"/>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387536"/>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387536"/>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387536"/>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387536"/>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387536"/>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387536"/>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38753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387536"/>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2D30AC"/>
    <w:pPr>
      <w:spacing w:after="0" w:line="240" w:lineRule="auto"/>
    </w:pPr>
    <w:rPr>
      <w:sz w:val="20"/>
      <w:szCs w:val="20"/>
    </w:rPr>
  </w:style>
  <w:style w:type="character" w:customStyle="1" w:styleId="FootnoteTextChar">
    <w:name w:val="Footnote Text Char"/>
    <w:basedOn w:val="DefaultParagraphFont"/>
    <w:link w:val="FootnoteText"/>
    <w:uiPriority w:val="99"/>
    <w:rsid w:val="002D30AC"/>
    <w:rPr>
      <w:sz w:val="20"/>
      <w:szCs w:val="20"/>
    </w:rPr>
  </w:style>
  <w:style w:type="character" w:styleId="FootnoteReference">
    <w:name w:val="footnote reference"/>
    <w:basedOn w:val="DefaultParagraphFont"/>
    <w:uiPriority w:val="99"/>
    <w:semiHidden/>
    <w:unhideWhenUsed/>
    <w:rsid w:val="002D30AC"/>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875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87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8753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8753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8753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875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875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8753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875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963"/>
    <w:pPr>
      <w:ind w:left="720"/>
      <w:contextualSpacing/>
    </w:pPr>
  </w:style>
  <w:style w:type="character" w:styleId="Emphasis">
    <w:name w:val="Emphasis"/>
    <w:basedOn w:val="DefaultParagraphFont"/>
    <w:uiPriority w:val="20"/>
    <w:qFormat/>
    <w:rsid w:val="00232E33"/>
    <w:rPr>
      <w:i/>
      <w:iCs/>
    </w:rPr>
  </w:style>
  <w:style w:type="character" w:customStyle="1" w:styleId="costarpage">
    <w:name w:val="co_starpage"/>
    <w:basedOn w:val="DefaultParagraphFont"/>
    <w:rsid w:val="00232E33"/>
  </w:style>
  <w:style w:type="character" w:customStyle="1" w:styleId="list0020paragraphchar">
    <w:name w:val="list_0020paragraph__char"/>
    <w:basedOn w:val="DefaultParagraphFont"/>
    <w:rsid w:val="00241DEB"/>
  </w:style>
  <w:style w:type="character" w:styleId="Hyperlink">
    <w:name w:val="Hyperlink"/>
    <w:basedOn w:val="DefaultParagraphFont"/>
    <w:uiPriority w:val="99"/>
    <w:unhideWhenUsed/>
    <w:rsid w:val="00117741"/>
    <w:rPr>
      <w:color w:val="0000FF" w:themeColor="hyperlink"/>
      <w:u w:val="single"/>
    </w:rPr>
  </w:style>
  <w:style w:type="character" w:customStyle="1" w:styleId="Heading9Char">
    <w:name w:val="Heading 9 Char"/>
    <w:basedOn w:val="DefaultParagraphFont"/>
    <w:link w:val="Heading9"/>
    <w:uiPriority w:val="9"/>
    <w:semiHidden/>
    <w:rsid w:val="00387536"/>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387536"/>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387536"/>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387536"/>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387536"/>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387536"/>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387536"/>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38753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387536"/>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unhideWhenUsed/>
    <w:rsid w:val="002D30AC"/>
    <w:pPr>
      <w:spacing w:after="0" w:line="240" w:lineRule="auto"/>
    </w:pPr>
    <w:rPr>
      <w:sz w:val="20"/>
      <w:szCs w:val="20"/>
    </w:rPr>
  </w:style>
  <w:style w:type="character" w:customStyle="1" w:styleId="FootnoteTextChar">
    <w:name w:val="Footnote Text Char"/>
    <w:basedOn w:val="DefaultParagraphFont"/>
    <w:link w:val="FootnoteText"/>
    <w:uiPriority w:val="99"/>
    <w:rsid w:val="002D30AC"/>
    <w:rPr>
      <w:sz w:val="20"/>
      <w:szCs w:val="20"/>
    </w:rPr>
  </w:style>
  <w:style w:type="character" w:styleId="FootnoteReference">
    <w:name w:val="footnote reference"/>
    <w:basedOn w:val="DefaultParagraphFont"/>
    <w:uiPriority w:val="99"/>
    <w:semiHidden/>
    <w:unhideWhenUsed/>
    <w:rsid w:val="002D30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0714">
      <w:bodyDiv w:val="1"/>
      <w:marLeft w:val="0"/>
      <w:marRight w:val="0"/>
      <w:marTop w:val="0"/>
      <w:marBottom w:val="0"/>
      <w:divBdr>
        <w:top w:val="none" w:sz="0" w:space="0" w:color="auto"/>
        <w:left w:val="none" w:sz="0" w:space="0" w:color="auto"/>
        <w:bottom w:val="none" w:sz="0" w:space="0" w:color="auto"/>
        <w:right w:val="none" w:sz="0" w:space="0" w:color="auto"/>
      </w:divBdr>
      <w:divsChild>
        <w:div w:id="1420448974">
          <w:marLeft w:val="0"/>
          <w:marRight w:val="0"/>
          <w:marTop w:val="0"/>
          <w:marBottom w:val="0"/>
          <w:divBdr>
            <w:top w:val="none" w:sz="0" w:space="0" w:color="auto"/>
            <w:left w:val="none" w:sz="0" w:space="0" w:color="auto"/>
            <w:bottom w:val="none" w:sz="0" w:space="0" w:color="auto"/>
            <w:right w:val="none" w:sz="0" w:space="0" w:color="auto"/>
          </w:divBdr>
          <w:divsChild>
            <w:div w:id="119723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5336">
      <w:bodyDiv w:val="1"/>
      <w:marLeft w:val="0"/>
      <w:marRight w:val="0"/>
      <w:marTop w:val="0"/>
      <w:marBottom w:val="0"/>
      <w:divBdr>
        <w:top w:val="none" w:sz="0" w:space="0" w:color="auto"/>
        <w:left w:val="none" w:sz="0" w:space="0" w:color="auto"/>
        <w:bottom w:val="none" w:sz="0" w:space="0" w:color="auto"/>
        <w:right w:val="none" w:sz="0" w:space="0" w:color="auto"/>
      </w:divBdr>
      <w:divsChild>
        <w:div w:id="332690233">
          <w:marLeft w:val="0"/>
          <w:marRight w:val="0"/>
          <w:marTop w:val="0"/>
          <w:marBottom w:val="0"/>
          <w:divBdr>
            <w:top w:val="none" w:sz="0" w:space="0" w:color="auto"/>
            <w:left w:val="none" w:sz="0" w:space="0" w:color="auto"/>
            <w:bottom w:val="none" w:sz="0" w:space="0" w:color="auto"/>
            <w:right w:val="none" w:sz="0" w:space="0" w:color="auto"/>
          </w:divBdr>
          <w:divsChild>
            <w:div w:id="59081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2213">
      <w:bodyDiv w:val="1"/>
      <w:marLeft w:val="0"/>
      <w:marRight w:val="0"/>
      <w:marTop w:val="0"/>
      <w:marBottom w:val="0"/>
      <w:divBdr>
        <w:top w:val="none" w:sz="0" w:space="0" w:color="auto"/>
        <w:left w:val="none" w:sz="0" w:space="0" w:color="auto"/>
        <w:bottom w:val="none" w:sz="0" w:space="0" w:color="auto"/>
        <w:right w:val="none" w:sz="0" w:space="0" w:color="auto"/>
      </w:divBdr>
      <w:divsChild>
        <w:div w:id="1042481653">
          <w:marLeft w:val="0"/>
          <w:marRight w:val="0"/>
          <w:marTop w:val="0"/>
          <w:marBottom w:val="0"/>
          <w:divBdr>
            <w:top w:val="none" w:sz="0" w:space="0" w:color="auto"/>
            <w:left w:val="none" w:sz="0" w:space="0" w:color="auto"/>
            <w:bottom w:val="none" w:sz="0" w:space="0" w:color="auto"/>
            <w:right w:val="none" w:sz="0" w:space="0" w:color="auto"/>
          </w:divBdr>
          <w:divsChild>
            <w:div w:id="11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10538">
      <w:bodyDiv w:val="1"/>
      <w:marLeft w:val="0"/>
      <w:marRight w:val="0"/>
      <w:marTop w:val="0"/>
      <w:marBottom w:val="0"/>
      <w:divBdr>
        <w:top w:val="none" w:sz="0" w:space="0" w:color="auto"/>
        <w:left w:val="none" w:sz="0" w:space="0" w:color="auto"/>
        <w:bottom w:val="none" w:sz="0" w:space="0" w:color="auto"/>
        <w:right w:val="none" w:sz="0" w:space="0" w:color="auto"/>
      </w:divBdr>
      <w:divsChild>
        <w:div w:id="1500925312">
          <w:marLeft w:val="0"/>
          <w:marRight w:val="0"/>
          <w:marTop w:val="0"/>
          <w:marBottom w:val="0"/>
          <w:divBdr>
            <w:top w:val="none" w:sz="0" w:space="0" w:color="auto"/>
            <w:left w:val="none" w:sz="0" w:space="0" w:color="auto"/>
            <w:bottom w:val="none" w:sz="0" w:space="0" w:color="auto"/>
            <w:right w:val="none" w:sz="0" w:space="0" w:color="auto"/>
          </w:divBdr>
          <w:divsChild>
            <w:div w:id="1195271404">
              <w:marLeft w:val="0"/>
              <w:marRight w:val="0"/>
              <w:marTop w:val="0"/>
              <w:marBottom w:val="0"/>
              <w:divBdr>
                <w:top w:val="none" w:sz="0" w:space="0" w:color="auto"/>
                <w:left w:val="none" w:sz="0" w:space="0" w:color="auto"/>
                <w:bottom w:val="none" w:sz="0" w:space="0" w:color="auto"/>
                <w:right w:val="none" w:sz="0" w:space="0" w:color="auto"/>
              </w:divBdr>
              <w:divsChild>
                <w:div w:id="852841766">
                  <w:marLeft w:val="0"/>
                  <w:marRight w:val="0"/>
                  <w:marTop w:val="0"/>
                  <w:marBottom w:val="0"/>
                  <w:divBdr>
                    <w:top w:val="none" w:sz="0" w:space="0" w:color="auto"/>
                    <w:left w:val="none" w:sz="0" w:space="0" w:color="auto"/>
                    <w:bottom w:val="none" w:sz="0" w:space="0" w:color="auto"/>
                    <w:right w:val="none" w:sz="0" w:space="0" w:color="auto"/>
                  </w:divBdr>
                </w:div>
              </w:divsChild>
            </w:div>
            <w:div w:id="680743520">
              <w:marLeft w:val="0"/>
              <w:marRight w:val="0"/>
              <w:marTop w:val="240"/>
              <w:marBottom w:val="0"/>
              <w:divBdr>
                <w:top w:val="none" w:sz="0" w:space="0" w:color="auto"/>
                <w:left w:val="none" w:sz="0" w:space="0" w:color="auto"/>
                <w:bottom w:val="none" w:sz="0" w:space="0" w:color="auto"/>
                <w:right w:val="none" w:sz="0" w:space="0" w:color="auto"/>
              </w:divBdr>
              <w:divsChild>
                <w:div w:id="1216889058">
                  <w:marLeft w:val="0"/>
                  <w:marRight w:val="0"/>
                  <w:marTop w:val="0"/>
                  <w:marBottom w:val="0"/>
                  <w:divBdr>
                    <w:top w:val="none" w:sz="0" w:space="0" w:color="auto"/>
                    <w:left w:val="none" w:sz="0" w:space="0" w:color="auto"/>
                    <w:bottom w:val="none" w:sz="0" w:space="0" w:color="auto"/>
                    <w:right w:val="none" w:sz="0" w:space="0" w:color="auto"/>
                  </w:divBdr>
                </w:div>
              </w:divsChild>
            </w:div>
            <w:div w:id="140995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32828">
      <w:bodyDiv w:val="1"/>
      <w:marLeft w:val="0"/>
      <w:marRight w:val="0"/>
      <w:marTop w:val="0"/>
      <w:marBottom w:val="0"/>
      <w:divBdr>
        <w:top w:val="none" w:sz="0" w:space="0" w:color="auto"/>
        <w:left w:val="none" w:sz="0" w:space="0" w:color="auto"/>
        <w:bottom w:val="none" w:sz="0" w:space="0" w:color="auto"/>
        <w:right w:val="none" w:sz="0" w:space="0" w:color="auto"/>
      </w:divBdr>
      <w:divsChild>
        <w:div w:id="650210890">
          <w:marLeft w:val="0"/>
          <w:marRight w:val="0"/>
          <w:marTop w:val="0"/>
          <w:marBottom w:val="0"/>
          <w:divBdr>
            <w:top w:val="none" w:sz="0" w:space="0" w:color="auto"/>
            <w:left w:val="none" w:sz="0" w:space="0" w:color="auto"/>
            <w:bottom w:val="none" w:sz="0" w:space="0" w:color="auto"/>
            <w:right w:val="none" w:sz="0" w:space="0" w:color="auto"/>
          </w:divBdr>
          <w:divsChild>
            <w:div w:id="1077702788">
              <w:marLeft w:val="0"/>
              <w:marRight w:val="0"/>
              <w:marTop w:val="0"/>
              <w:marBottom w:val="0"/>
              <w:divBdr>
                <w:top w:val="none" w:sz="0" w:space="0" w:color="auto"/>
                <w:left w:val="none" w:sz="0" w:space="0" w:color="auto"/>
                <w:bottom w:val="none" w:sz="0" w:space="0" w:color="auto"/>
                <w:right w:val="none" w:sz="0" w:space="0" w:color="auto"/>
              </w:divBdr>
              <w:divsChild>
                <w:div w:id="1442342394">
                  <w:marLeft w:val="0"/>
                  <w:marRight w:val="0"/>
                  <w:marTop w:val="0"/>
                  <w:marBottom w:val="0"/>
                  <w:divBdr>
                    <w:top w:val="none" w:sz="0" w:space="0" w:color="auto"/>
                    <w:left w:val="none" w:sz="0" w:space="0" w:color="auto"/>
                    <w:bottom w:val="none" w:sz="0" w:space="0" w:color="auto"/>
                    <w:right w:val="none" w:sz="0" w:space="0" w:color="auto"/>
                  </w:divBdr>
                </w:div>
              </w:divsChild>
            </w:div>
            <w:div w:id="1200973683">
              <w:marLeft w:val="0"/>
              <w:marRight w:val="0"/>
              <w:marTop w:val="240"/>
              <w:marBottom w:val="0"/>
              <w:divBdr>
                <w:top w:val="none" w:sz="0" w:space="0" w:color="auto"/>
                <w:left w:val="none" w:sz="0" w:space="0" w:color="auto"/>
                <w:bottom w:val="none" w:sz="0" w:space="0" w:color="auto"/>
                <w:right w:val="none" w:sz="0" w:space="0" w:color="auto"/>
              </w:divBdr>
              <w:divsChild>
                <w:div w:id="379865629">
                  <w:marLeft w:val="0"/>
                  <w:marRight w:val="0"/>
                  <w:marTop w:val="0"/>
                  <w:marBottom w:val="0"/>
                  <w:divBdr>
                    <w:top w:val="none" w:sz="0" w:space="0" w:color="auto"/>
                    <w:left w:val="none" w:sz="0" w:space="0" w:color="auto"/>
                    <w:bottom w:val="none" w:sz="0" w:space="0" w:color="auto"/>
                    <w:right w:val="none" w:sz="0" w:space="0" w:color="auto"/>
                  </w:divBdr>
                </w:div>
              </w:divsChild>
            </w:div>
            <w:div w:id="1473324799">
              <w:marLeft w:val="0"/>
              <w:marRight w:val="0"/>
              <w:marTop w:val="240"/>
              <w:marBottom w:val="0"/>
              <w:divBdr>
                <w:top w:val="none" w:sz="0" w:space="0" w:color="auto"/>
                <w:left w:val="none" w:sz="0" w:space="0" w:color="auto"/>
                <w:bottom w:val="none" w:sz="0" w:space="0" w:color="auto"/>
                <w:right w:val="none" w:sz="0" w:space="0" w:color="auto"/>
              </w:divBdr>
              <w:divsChild>
                <w:div w:id="1519006329">
                  <w:marLeft w:val="0"/>
                  <w:marRight w:val="0"/>
                  <w:marTop w:val="0"/>
                  <w:marBottom w:val="0"/>
                  <w:divBdr>
                    <w:top w:val="none" w:sz="0" w:space="0" w:color="auto"/>
                    <w:left w:val="none" w:sz="0" w:space="0" w:color="auto"/>
                    <w:bottom w:val="none" w:sz="0" w:space="0" w:color="auto"/>
                    <w:right w:val="none" w:sz="0" w:space="0" w:color="auto"/>
                  </w:divBdr>
                </w:div>
              </w:divsChild>
            </w:div>
            <w:div w:id="1208683721">
              <w:marLeft w:val="0"/>
              <w:marRight w:val="0"/>
              <w:marTop w:val="240"/>
              <w:marBottom w:val="0"/>
              <w:divBdr>
                <w:top w:val="none" w:sz="0" w:space="0" w:color="auto"/>
                <w:left w:val="none" w:sz="0" w:space="0" w:color="auto"/>
                <w:bottom w:val="none" w:sz="0" w:space="0" w:color="auto"/>
                <w:right w:val="none" w:sz="0" w:space="0" w:color="auto"/>
              </w:divBdr>
              <w:divsChild>
                <w:div w:id="202209247">
                  <w:marLeft w:val="0"/>
                  <w:marRight w:val="0"/>
                  <w:marTop w:val="0"/>
                  <w:marBottom w:val="0"/>
                  <w:divBdr>
                    <w:top w:val="none" w:sz="0" w:space="0" w:color="auto"/>
                    <w:left w:val="none" w:sz="0" w:space="0" w:color="auto"/>
                    <w:bottom w:val="none" w:sz="0" w:space="0" w:color="auto"/>
                    <w:right w:val="none" w:sz="0" w:space="0" w:color="auto"/>
                  </w:divBdr>
                </w:div>
              </w:divsChild>
            </w:div>
            <w:div w:id="38719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30690">
      <w:bodyDiv w:val="1"/>
      <w:marLeft w:val="0"/>
      <w:marRight w:val="0"/>
      <w:marTop w:val="0"/>
      <w:marBottom w:val="0"/>
      <w:divBdr>
        <w:top w:val="none" w:sz="0" w:space="0" w:color="auto"/>
        <w:left w:val="none" w:sz="0" w:space="0" w:color="auto"/>
        <w:bottom w:val="none" w:sz="0" w:space="0" w:color="auto"/>
        <w:right w:val="none" w:sz="0" w:space="0" w:color="auto"/>
      </w:divBdr>
      <w:divsChild>
        <w:div w:id="1725325959">
          <w:marLeft w:val="0"/>
          <w:marRight w:val="0"/>
          <w:marTop w:val="0"/>
          <w:marBottom w:val="0"/>
          <w:divBdr>
            <w:top w:val="none" w:sz="0" w:space="0" w:color="auto"/>
            <w:left w:val="none" w:sz="0" w:space="0" w:color="auto"/>
            <w:bottom w:val="none" w:sz="0" w:space="0" w:color="auto"/>
            <w:right w:val="none" w:sz="0" w:space="0" w:color="auto"/>
          </w:divBdr>
          <w:divsChild>
            <w:div w:id="97952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6C2D8-EF6D-A44A-8EF5-11C051F9D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3533</Words>
  <Characters>17600</Characters>
  <Application>Microsoft Macintosh Word</Application>
  <DocSecurity>0</DocSecurity>
  <Lines>283</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2012-04-11T03:48:00Z</cp:lastPrinted>
  <dcterms:created xsi:type="dcterms:W3CDTF">2012-04-30T12:04:00Z</dcterms:created>
  <dcterms:modified xsi:type="dcterms:W3CDTF">2012-06-02T13:52:00Z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5239a91d-3586-44fa-9923-b660051ae545</vt:lpwstr>
  </property>
  <property fmtid="{D5CDD505-2E9C-101B-9397-08002B2CF9AE}" pid="3" name="DocumentToolsEventId">
    <vt:lpwstr>9dbdb9cc-8e83-4cd8-8d7c-a47ba722f448</vt:lpwstr>
  </property>
</Properties>
</file>